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CF1" w:rsidRDefault="00375CF1" w:rsidP="00375CF1">
      <w:pPr>
        <w:pStyle w:val="a6"/>
        <w:spacing w:line="800" w:lineRule="exact"/>
        <w:jc w:val="center"/>
        <w:rPr>
          <w:rFonts w:eastAsia="宋体" w:hAnsi="宋体" w:hint="eastAsia"/>
          <w:b/>
          <w:spacing w:val="20"/>
          <w:sz w:val="52"/>
          <w:szCs w:val="52"/>
        </w:rPr>
      </w:pPr>
    </w:p>
    <w:p w:rsidR="00375CF1" w:rsidRDefault="00375CF1" w:rsidP="00375CF1">
      <w:pPr>
        <w:pStyle w:val="a6"/>
        <w:spacing w:line="800" w:lineRule="exact"/>
        <w:jc w:val="center"/>
        <w:rPr>
          <w:rFonts w:eastAsia="宋体" w:hAnsi="宋体" w:hint="eastAsia"/>
          <w:b/>
          <w:spacing w:val="20"/>
          <w:sz w:val="52"/>
          <w:szCs w:val="52"/>
        </w:rPr>
      </w:pPr>
    </w:p>
    <w:p w:rsidR="00375CF1" w:rsidRDefault="00375CF1" w:rsidP="00375CF1">
      <w:pPr>
        <w:pStyle w:val="a6"/>
        <w:spacing w:line="800" w:lineRule="exact"/>
        <w:jc w:val="center"/>
        <w:rPr>
          <w:rFonts w:eastAsia="宋体"/>
          <w:b/>
          <w:spacing w:val="20"/>
          <w:sz w:val="52"/>
          <w:szCs w:val="52"/>
        </w:rPr>
      </w:pPr>
      <w:r>
        <w:rPr>
          <w:rFonts w:eastAsia="宋体" w:hAnsi="宋体" w:hint="eastAsia"/>
          <w:b/>
          <w:spacing w:val="20"/>
          <w:sz w:val="52"/>
          <w:szCs w:val="52"/>
        </w:rPr>
        <w:t>四川建设机械（集团）股份有限公司</w:t>
      </w:r>
    </w:p>
    <w:p w:rsidR="00375CF1" w:rsidRDefault="00375CF1" w:rsidP="00375CF1">
      <w:pPr>
        <w:pStyle w:val="a6"/>
        <w:spacing w:line="800" w:lineRule="exact"/>
        <w:jc w:val="center"/>
        <w:rPr>
          <w:rFonts w:eastAsia="宋体"/>
          <w:b/>
          <w:spacing w:val="20"/>
          <w:sz w:val="52"/>
          <w:szCs w:val="52"/>
        </w:rPr>
      </w:pPr>
      <w:r>
        <w:rPr>
          <w:rFonts w:eastAsia="宋体" w:hAnsi="宋体" w:hint="eastAsia"/>
          <w:b/>
          <w:spacing w:val="20"/>
          <w:sz w:val="52"/>
          <w:szCs w:val="52"/>
        </w:rPr>
        <w:t>建设机械生产项目</w:t>
      </w:r>
    </w:p>
    <w:p w:rsidR="00375CF1" w:rsidRDefault="00375CF1" w:rsidP="00375CF1">
      <w:pPr>
        <w:pStyle w:val="a6"/>
        <w:spacing w:line="360" w:lineRule="auto"/>
        <w:rPr>
          <w:rFonts w:eastAsia="宋体"/>
          <w:b/>
          <w:sz w:val="36"/>
          <w:szCs w:val="36"/>
        </w:rPr>
      </w:pPr>
    </w:p>
    <w:p w:rsidR="00375CF1" w:rsidRDefault="00375CF1" w:rsidP="00375CF1">
      <w:pPr>
        <w:pStyle w:val="a6"/>
        <w:spacing w:line="360" w:lineRule="auto"/>
        <w:rPr>
          <w:rFonts w:eastAsia="宋体"/>
          <w:b/>
          <w:sz w:val="36"/>
          <w:szCs w:val="36"/>
        </w:rPr>
      </w:pPr>
    </w:p>
    <w:p w:rsidR="00375CF1" w:rsidRDefault="00375CF1" w:rsidP="00375CF1">
      <w:pPr>
        <w:pStyle w:val="a6"/>
        <w:spacing w:line="360" w:lineRule="auto"/>
        <w:rPr>
          <w:rFonts w:eastAsia="宋体"/>
          <w:b/>
          <w:sz w:val="36"/>
          <w:szCs w:val="36"/>
        </w:rPr>
      </w:pPr>
    </w:p>
    <w:p w:rsidR="00375CF1" w:rsidRDefault="00375CF1" w:rsidP="00375CF1">
      <w:pPr>
        <w:pStyle w:val="a6"/>
        <w:spacing w:line="360" w:lineRule="auto"/>
        <w:rPr>
          <w:rFonts w:eastAsia="宋体"/>
          <w:b/>
          <w:sz w:val="36"/>
          <w:szCs w:val="36"/>
        </w:rPr>
      </w:pPr>
    </w:p>
    <w:p w:rsidR="00375CF1" w:rsidRDefault="00375CF1" w:rsidP="00375CF1">
      <w:pPr>
        <w:pStyle w:val="a6"/>
        <w:spacing w:line="360" w:lineRule="auto"/>
        <w:jc w:val="center"/>
        <w:rPr>
          <w:rFonts w:eastAsia="宋体"/>
          <w:b/>
          <w:spacing w:val="40"/>
          <w:sz w:val="84"/>
          <w:szCs w:val="84"/>
        </w:rPr>
      </w:pPr>
      <w:r>
        <w:rPr>
          <w:rFonts w:eastAsia="宋体" w:hAnsi="宋体" w:hint="eastAsia"/>
          <w:b/>
          <w:spacing w:val="40"/>
          <w:sz w:val="84"/>
          <w:szCs w:val="84"/>
        </w:rPr>
        <w:t>环境影响备案报告</w:t>
      </w:r>
    </w:p>
    <w:p w:rsidR="00375CF1" w:rsidRDefault="00375CF1" w:rsidP="00375CF1">
      <w:pPr>
        <w:pStyle w:val="a6"/>
        <w:spacing w:line="800" w:lineRule="exact"/>
        <w:jc w:val="center"/>
        <w:rPr>
          <w:rFonts w:eastAsia="黑体"/>
          <w:b/>
          <w:spacing w:val="20"/>
          <w:sz w:val="44"/>
          <w:szCs w:val="44"/>
        </w:rPr>
      </w:pPr>
      <w:r>
        <w:rPr>
          <w:rFonts w:eastAsia="黑体" w:hint="eastAsia"/>
          <w:b/>
          <w:spacing w:val="20"/>
          <w:sz w:val="44"/>
          <w:szCs w:val="44"/>
        </w:rPr>
        <w:t>（报批本）</w:t>
      </w:r>
    </w:p>
    <w:p w:rsidR="00375CF1" w:rsidRDefault="00375CF1" w:rsidP="00375CF1">
      <w:pPr>
        <w:pStyle w:val="a6"/>
        <w:jc w:val="center"/>
      </w:pPr>
    </w:p>
    <w:p w:rsidR="00375CF1" w:rsidRDefault="00375CF1" w:rsidP="00375CF1">
      <w:pPr>
        <w:pStyle w:val="a6"/>
        <w:jc w:val="center"/>
      </w:pPr>
    </w:p>
    <w:p w:rsidR="00375CF1" w:rsidRDefault="00375CF1" w:rsidP="00375CF1">
      <w:pPr>
        <w:pStyle w:val="a6"/>
        <w:jc w:val="center"/>
      </w:pPr>
    </w:p>
    <w:p w:rsidR="00375CF1" w:rsidRDefault="00375CF1" w:rsidP="00375CF1">
      <w:pPr>
        <w:pStyle w:val="a6"/>
        <w:jc w:val="center"/>
      </w:pPr>
    </w:p>
    <w:p w:rsidR="00375CF1" w:rsidRDefault="00375CF1" w:rsidP="00375CF1">
      <w:pPr>
        <w:pStyle w:val="a6"/>
        <w:jc w:val="center"/>
      </w:pPr>
    </w:p>
    <w:p w:rsidR="00375CF1" w:rsidRDefault="00375CF1" w:rsidP="00375CF1">
      <w:pPr>
        <w:pStyle w:val="a6"/>
        <w:jc w:val="center"/>
      </w:pPr>
    </w:p>
    <w:p w:rsidR="00375CF1" w:rsidRDefault="00375CF1" w:rsidP="00375CF1">
      <w:pPr>
        <w:pStyle w:val="a6"/>
        <w:jc w:val="center"/>
      </w:pPr>
    </w:p>
    <w:p w:rsidR="00375CF1" w:rsidRDefault="00375CF1" w:rsidP="00375CF1">
      <w:pPr>
        <w:pStyle w:val="a6"/>
        <w:jc w:val="center"/>
      </w:pPr>
    </w:p>
    <w:p w:rsidR="00375CF1" w:rsidRDefault="00375CF1" w:rsidP="00375CF1">
      <w:pPr>
        <w:pStyle w:val="a6"/>
        <w:jc w:val="center"/>
      </w:pPr>
    </w:p>
    <w:p w:rsidR="00375CF1" w:rsidRDefault="00375CF1" w:rsidP="00375CF1">
      <w:pPr>
        <w:pStyle w:val="a6"/>
        <w:spacing w:line="240" w:lineRule="auto"/>
        <w:jc w:val="center"/>
        <w:rPr>
          <w:rFonts w:eastAsia="宋体"/>
          <w:b/>
          <w:sz w:val="32"/>
          <w:szCs w:val="32"/>
        </w:rPr>
      </w:pPr>
      <w:r>
        <w:rPr>
          <w:rFonts w:eastAsia="宋体" w:hAnsi="宋体" w:hint="eastAsia"/>
          <w:b/>
          <w:sz w:val="32"/>
          <w:szCs w:val="32"/>
        </w:rPr>
        <w:t>建设单位：四川建设机械（集团）股份有限公司</w:t>
      </w:r>
    </w:p>
    <w:p w:rsidR="00375CF1" w:rsidRDefault="00375CF1" w:rsidP="00375CF1">
      <w:pPr>
        <w:pStyle w:val="a6"/>
        <w:spacing w:line="240" w:lineRule="auto"/>
        <w:rPr>
          <w:rFonts w:eastAsia="宋体"/>
          <w:b/>
          <w:color w:val="000000"/>
          <w:sz w:val="32"/>
          <w:szCs w:val="32"/>
        </w:rPr>
      </w:pPr>
      <w:r>
        <w:rPr>
          <w:rFonts w:eastAsia="宋体" w:hAnsi="宋体"/>
          <w:b/>
          <w:color w:val="000000"/>
          <w:sz w:val="32"/>
          <w:szCs w:val="32"/>
        </w:rPr>
        <w:t xml:space="preserve">        </w:t>
      </w:r>
      <w:r>
        <w:rPr>
          <w:rFonts w:eastAsia="宋体" w:hAnsi="宋体" w:hint="eastAsia"/>
          <w:b/>
          <w:color w:val="000000"/>
          <w:sz w:val="32"/>
          <w:szCs w:val="32"/>
        </w:rPr>
        <w:t>编制单位：</w:t>
      </w:r>
      <w:proofErr w:type="gramStart"/>
      <w:r>
        <w:rPr>
          <w:rFonts w:eastAsia="宋体" w:hAnsi="宋体" w:hint="eastAsia"/>
          <w:b/>
          <w:color w:val="000000"/>
          <w:sz w:val="32"/>
          <w:szCs w:val="32"/>
        </w:rPr>
        <w:t>宜宾华</w:t>
      </w:r>
      <w:proofErr w:type="gramEnd"/>
      <w:r>
        <w:rPr>
          <w:rFonts w:eastAsia="宋体" w:hAnsi="宋体" w:hint="eastAsia"/>
          <w:b/>
          <w:color w:val="000000"/>
          <w:sz w:val="32"/>
          <w:szCs w:val="32"/>
        </w:rPr>
        <w:t>洁环保工程有限责任</w:t>
      </w:r>
      <w:r>
        <w:rPr>
          <w:rFonts w:eastAsia="宋体" w:hAnsi="宋体" w:hint="eastAsia"/>
          <w:b/>
          <w:sz w:val="32"/>
          <w:szCs w:val="32"/>
        </w:rPr>
        <w:t>公司</w:t>
      </w:r>
      <w:r>
        <w:rPr>
          <w:rFonts w:eastAsia="宋体" w:hAnsi="宋体"/>
          <w:b/>
          <w:sz w:val="32"/>
          <w:szCs w:val="32"/>
        </w:rPr>
        <w:t xml:space="preserve"> </w:t>
      </w:r>
    </w:p>
    <w:p w:rsidR="00375CF1" w:rsidRDefault="00375CF1" w:rsidP="00375CF1">
      <w:pPr>
        <w:pStyle w:val="a6"/>
        <w:spacing w:line="240" w:lineRule="auto"/>
        <w:jc w:val="center"/>
        <w:rPr>
          <w:rFonts w:eastAsia="宋体"/>
          <w:b/>
          <w:spacing w:val="40"/>
          <w:sz w:val="32"/>
          <w:szCs w:val="32"/>
        </w:rPr>
      </w:pPr>
      <w:r>
        <w:rPr>
          <w:rFonts w:eastAsia="宋体" w:hAnsi="宋体" w:hint="eastAsia"/>
          <w:b/>
          <w:sz w:val="32"/>
          <w:szCs w:val="32"/>
        </w:rPr>
        <w:t>编制日期：二零一六年九月</w:t>
      </w:r>
    </w:p>
    <w:p w:rsidR="00375CF1" w:rsidRDefault="00375CF1">
      <w:pPr>
        <w:widowControl/>
        <w:jc w:val="left"/>
        <w:rPr>
          <w:b/>
        </w:rPr>
      </w:pPr>
      <w:r>
        <w:rPr>
          <w:b/>
        </w:rPr>
        <w:br w:type="page"/>
      </w:r>
    </w:p>
    <w:p w:rsidR="00375CF1" w:rsidRPr="00C67571" w:rsidRDefault="00375CF1" w:rsidP="00C67571">
      <w:pPr>
        <w:adjustRightInd w:val="0"/>
        <w:snapToGrid w:val="0"/>
        <w:spacing w:line="580" w:lineRule="exact"/>
        <w:ind w:leftChars="63" w:left="132" w:rightChars="39" w:right="82" w:firstLineChars="200" w:firstLine="560"/>
        <w:rPr>
          <w:color w:val="000000"/>
          <w:sz w:val="28"/>
          <w:szCs w:val="28"/>
        </w:rPr>
      </w:pPr>
      <w:r w:rsidRPr="00C67571">
        <w:rPr>
          <w:rFonts w:hint="eastAsia"/>
          <w:color w:val="000000"/>
          <w:sz w:val="28"/>
          <w:szCs w:val="28"/>
        </w:rPr>
        <w:lastRenderedPageBreak/>
        <w:t>四川建设机械（集团）股份有限公司前身为四川建筑机械厂（原名西南金属结构厂），始建于</w:t>
      </w:r>
      <w:r w:rsidRPr="00C67571">
        <w:rPr>
          <w:color w:val="000000"/>
          <w:sz w:val="28"/>
          <w:szCs w:val="28"/>
        </w:rPr>
        <w:t>1952</w:t>
      </w:r>
      <w:r w:rsidRPr="00C67571">
        <w:rPr>
          <w:rFonts w:hint="eastAsia"/>
          <w:color w:val="000000"/>
          <w:sz w:val="28"/>
          <w:szCs w:val="28"/>
        </w:rPr>
        <w:t>年，经过多年发展，于</w:t>
      </w:r>
      <w:r w:rsidRPr="00C67571">
        <w:rPr>
          <w:color w:val="000000"/>
          <w:sz w:val="28"/>
          <w:szCs w:val="28"/>
        </w:rPr>
        <w:t>2001</w:t>
      </w:r>
      <w:r w:rsidRPr="00C67571">
        <w:rPr>
          <w:rFonts w:hint="eastAsia"/>
          <w:color w:val="000000"/>
          <w:sz w:val="28"/>
          <w:szCs w:val="28"/>
        </w:rPr>
        <w:t>年改制创立了本项目公司，公司以塔式起重机为主体，以混凝土机械、施工升降机、大型金属结构加工为辅的多元化生产经营模式。</w:t>
      </w:r>
    </w:p>
    <w:p w:rsidR="00375CF1" w:rsidRPr="00C67571" w:rsidRDefault="00375CF1" w:rsidP="00C67571">
      <w:pPr>
        <w:adjustRightInd w:val="0"/>
        <w:snapToGrid w:val="0"/>
        <w:spacing w:line="580" w:lineRule="exact"/>
        <w:ind w:leftChars="63" w:left="132" w:rightChars="39" w:right="82" w:firstLineChars="200" w:firstLine="560"/>
        <w:rPr>
          <w:color w:val="000000"/>
          <w:sz w:val="28"/>
          <w:szCs w:val="28"/>
        </w:rPr>
      </w:pPr>
      <w:r w:rsidRPr="00C67571">
        <w:rPr>
          <w:rFonts w:hint="eastAsia"/>
          <w:color w:val="000000"/>
          <w:sz w:val="28"/>
          <w:szCs w:val="28"/>
        </w:rPr>
        <w:t>公司是国内率先通过</w:t>
      </w:r>
      <w:r w:rsidRPr="00C67571">
        <w:rPr>
          <w:color w:val="000000"/>
          <w:sz w:val="28"/>
          <w:szCs w:val="28"/>
        </w:rPr>
        <w:t>ISO09001</w:t>
      </w:r>
      <w:r w:rsidRPr="00C67571">
        <w:rPr>
          <w:rFonts w:hint="eastAsia"/>
          <w:color w:val="000000"/>
          <w:sz w:val="28"/>
          <w:szCs w:val="28"/>
        </w:rPr>
        <w:t>国际质量体系认证，被认定为国家质量效益型先进企业、国家高新技术企业、国家一级计量和理化认证企业。多年来，公司在发展壮大的历程中，始终重视科技创造效益，重视新产品和新技术的开发与研究，成为国家机械工业</w:t>
      </w:r>
      <w:r w:rsidRPr="00C67571">
        <w:rPr>
          <w:color w:val="000000"/>
          <w:sz w:val="28"/>
          <w:szCs w:val="28"/>
        </w:rPr>
        <w:t>500</w:t>
      </w:r>
      <w:r w:rsidRPr="00C67571">
        <w:rPr>
          <w:rFonts w:hint="eastAsia"/>
          <w:color w:val="000000"/>
          <w:sz w:val="28"/>
          <w:szCs w:val="28"/>
        </w:rPr>
        <w:t>强企业。公司通过引进、吸收、创新和发展，充分利用其雄厚的可</w:t>
      </w:r>
      <w:proofErr w:type="gramStart"/>
      <w:r w:rsidRPr="00C67571">
        <w:rPr>
          <w:rFonts w:hint="eastAsia"/>
          <w:color w:val="000000"/>
          <w:sz w:val="28"/>
          <w:szCs w:val="28"/>
        </w:rPr>
        <w:t>研</w:t>
      </w:r>
      <w:proofErr w:type="gramEnd"/>
      <w:r w:rsidRPr="00C67571">
        <w:rPr>
          <w:rFonts w:hint="eastAsia"/>
          <w:color w:val="000000"/>
          <w:sz w:val="28"/>
          <w:szCs w:val="28"/>
        </w:rPr>
        <w:t>开发和生产能力，先后研制生产出</w:t>
      </w:r>
      <w:r w:rsidRPr="00C67571">
        <w:rPr>
          <w:color w:val="000000"/>
          <w:sz w:val="28"/>
          <w:szCs w:val="28"/>
        </w:rPr>
        <w:t>C3208</w:t>
      </w:r>
      <w:r w:rsidRPr="00C67571">
        <w:rPr>
          <w:rFonts w:hint="eastAsia"/>
          <w:color w:val="000000"/>
          <w:sz w:val="28"/>
          <w:szCs w:val="28"/>
        </w:rPr>
        <w:t>、</w:t>
      </w:r>
      <w:r w:rsidRPr="00C67571">
        <w:rPr>
          <w:color w:val="000000"/>
          <w:sz w:val="28"/>
          <w:szCs w:val="28"/>
        </w:rPr>
        <w:t>C4010</w:t>
      </w:r>
      <w:r w:rsidRPr="00C67571">
        <w:rPr>
          <w:rFonts w:hint="eastAsia"/>
          <w:color w:val="000000"/>
          <w:sz w:val="28"/>
          <w:szCs w:val="28"/>
        </w:rPr>
        <w:t>、</w:t>
      </w:r>
      <w:r w:rsidRPr="00C67571">
        <w:rPr>
          <w:color w:val="000000"/>
          <w:sz w:val="28"/>
          <w:szCs w:val="28"/>
        </w:rPr>
        <w:t>C4510</w:t>
      </w:r>
      <w:r w:rsidRPr="00C67571">
        <w:rPr>
          <w:rFonts w:hint="eastAsia"/>
          <w:color w:val="000000"/>
          <w:sz w:val="28"/>
          <w:szCs w:val="28"/>
        </w:rPr>
        <w:t>、</w:t>
      </w:r>
      <w:r w:rsidRPr="00C67571">
        <w:rPr>
          <w:color w:val="000000"/>
          <w:sz w:val="28"/>
          <w:szCs w:val="28"/>
        </w:rPr>
        <w:t>C5012</w:t>
      </w:r>
      <w:r w:rsidRPr="00C67571">
        <w:rPr>
          <w:rFonts w:hint="eastAsia"/>
          <w:color w:val="000000"/>
          <w:sz w:val="28"/>
          <w:szCs w:val="28"/>
        </w:rPr>
        <w:t>、</w:t>
      </w:r>
      <w:r w:rsidRPr="00C67571">
        <w:rPr>
          <w:color w:val="000000"/>
          <w:sz w:val="28"/>
          <w:szCs w:val="28"/>
        </w:rPr>
        <w:t>C6014</w:t>
      </w:r>
      <w:r w:rsidRPr="00C67571">
        <w:rPr>
          <w:rFonts w:hint="eastAsia"/>
          <w:color w:val="000000"/>
          <w:sz w:val="28"/>
          <w:szCs w:val="28"/>
        </w:rPr>
        <w:t>、</w:t>
      </w:r>
      <w:r w:rsidRPr="00C67571">
        <w:rPr>
          <w:color w:val="000000"/>
          <w:sz w:val="28"/>
          <w:szCs w:val="28"/>
        </w:rPr>
        <w:t>C6018</w:t>
      </w:r>
      <w:r w:rsidRPr="00C67571">
        <w:rPr>
          <w:rFonts w:hint="eastAsia"/>
          <w:color w:val="000000"/>
          <w:sz w:val="28"/>
          <w:szCs w:val="28"/>
        </w:rPr>
        <w:t>、</w:t>
      </w:r>
      <w:r w:rsidRPr="00C67571">
        <w:rPr>
          <w:color w:val="000000"/>
          <w:sz w:val="28"/>
          <w:szCs w:val="28"/>
        </w:rPr>
        <w:t>C5530</w:t>
      </w:r>
      <w:r w:rsidRPr="00C67571">
        <w:rPr>
          <w:rFonts w:hint="eastAsia"/>
          <w:color w:val="000000"/>
          <w:sz w:val="28"/>
          <w:szCs w:val="28"/>
        </w:rPr>
        <w:t>、</w:t>
      </w:r>
      <w:r w:rsidRPr="00C67571">
        <w:rPr>
          <w:color w:val="000000"/>
          <w:sz w:val="28"/>
          <w:szCs w:val="28"/>
        </w:rPr>
        <w:t>H3/36B</w:t>
      </w:r>
      <w:r w:rsidRPr="00C67571">
        <w:rPr>
          <w:rFonts w:hint="eastAsia"/>
          <w:color w:val="000000"/>
          <w:sz w:val="28"/>
          <w:szCs w:val="28"/>
        </w:rPr>
        <w:t>、</w:t>
      </w:r>
      <w:r w:rsidRPr="00C67571">
        <w:rPr>
          <w:color w:val="000000"/>
          <w:sz w:val="28"/>
          <w:szCs w:val="28"/>
        </w:rPr>
        <w:t>C7022</w:t>
      </w:r>
      <w:r w:rsidRPr="00C67571">
        <w:rPr>
          <w:rFonts w:hint="eastAsia"/>
          <w:color w:val="000000"/>
          <w:sz w:val="28"/>
          <w:szCs w:val="28"/>
        </w:rPr>
        <w:t>、</w:t>
      </w:r>
      <w:r w:rsidRPr="00C67571">
        <w:rPr>
          <w:color w:val="000000"/>
          <w:sz w:val="28"/>
          <w:szCs w:val="28"/>
        </w:rPr>
        <w:t>C7050</w:t>
      </w:r>
      <w:r w:rsidRPr="00C67571">
        <w:rPr>
          <w:rFonts w:hint="eastAsia"/>
          <w:color w:val="000000"/>
          <w:sz w:val="28"/>
          <w:szCs w:val="28"/>
        </w:rPr>
        <w:t>、</w:t>
      </w:r>
      <w:r w:rsidRPr="00C67571">
        <w:rPr>
          <w:color w:val="000000"/>
          <w:sz w:val="28"/>
          <w:szCs w:val="28"/>
        </w:rPr>
        <w:t>M600</w:t>
      </w:r>
      <w:r w:rsidRPr="00C67571">
        <w:rPr>
          <w:rFonts w:hint="eastAsia"/>
          <w:color w:val="000000"/>
          <w:sz w:val="28"/>
          <w:szCs w:val="28"/>
        </w:rPr>
        <w:t>、</w:t>
      </w:r>
      <w:r w:rsidRPr="00C67571">
        <w:rPr>
          <w:color w:val="000000"/>
          <w:sz w:val="28"/>
          <w:szCs w:val="28"/>
        </w:rPr>
        <w:t>M1500</w:t>
      </w:r>
      <w:r w:rsidRPr="00C67571">
        <w:rPr>
          <w:rFonts w:hint="eastAsia"/>
          <w:color w:val="000000"/>
          <w:sz w:val="28"/>
          <w:szCs w:val="28"/>
        </w:rPr>
        <w:t>等</w:t>
      </w:r>
      <w:r w:rsidRPr="00C67571">
        <w:rPr>
          <w:color w:val="000000"/>
          <w:sz w:val="28"/>
          <w:szCs w:val="28"/>
        </w:rPr>
        <w:t>30</w:t>
      </w:r>
      <w:r w:rsidRPr="00C67571">
        <w:rPr>
          <w:rFonts w:hint="eastAsia"/>
          <w:color w:val="000000"/>
          <w:sz w:val="28"/>
          <w:szCs w:val="28"/>
        </w:rPr>
        <w:t>余种</w:t>
      </w:r>
      <w:r w:rsidRPr="00C67571">
        <w:rPr>
          <w:color w:val="000000"/>
          <w:sz w:val="28"/>
          <w:szCs w:val="28"/>
        </w:rPr>
        <w:t>25</w:t>
      </w:r>
      <w:r w:rsidRPr="00C67571">
        <w:rPr>
          <w:rFonts w:hint="eastAsia"/>
          <w:color w:val="000000"/>
          <w:sz w:val="28"/>
          <w:szCs w:val="28"/>
        </w:rPr>
        <w:t>吨米至</w:t>
      </w:r>
      <w:r w:rsidRPr="00C67571">
        <w:rPr>
          <w:color w:val="000000"/>
          <w:sz w:val="28"/>
          <w:szCs w:val="28"/>
        </w:rPr>
        <w:t>1500</w:t>
      </w:r>
      <w:r w:rsidRPr="00C67571">
        <w:rPr>
          <w:rFonts w:hint="eastAsia"/>
          <w:color w:val="000000"/>
          <w:sz w:val="28"/>
          <w:szCs w:val="28"/>
        </w:rPr>
        <w:t>吨米系列塔式起重机；同时，研发生产出各类施工升降机、混凝土搅拌输送设备、各类大中型商品混凝土搅拌站等</w:t>
      </w:r>
      <w:r w:rsidRPr="00C67571">
        <w:rPr>
          <w:color w:val="000000"/>
          <w:sz w:val="28"/>
          <w:szCs w:val="28"/>
        </w:rPr>
        <w:t>50</w:t>
      </w:r>
      <w:r w:rsidRPr="00C67571">
        <w:rPr>
          <w:rFonts w:hint="eastAsia"/>
          <w:color w:val="000000"/>
          <w:sz w:val="28"/>
          <w:szCs w:val="28"/>
        </w:rPr>
        <w:t>余种，被海内外用户誉为“中国第一塔”，成为中国塔机第一品牌。</w:t>
      </w:r>
    </w:p>
    <w:p w:rsidR="00375CF1" w:rsidRPr="00C67571" w:rsidRDefault="00375CF1" w:rsidP="00C67571">
      <w:pPr>
        <w:adjustRightInd w:val="0"/>
        <w:snapToGrid w:val="0"/>
        <w:spacing w:line="580" w:lineRule="exact"/>
        <w:ind w:leftChars="63" w:left="132" w:rightChars="39" w:right="82" w:firstLineChars="200" w:firstLine="560"/>
        <w:rPr>
          <w:sz w:val="28"/>
          <w:szCs w:val="28"/>
        </w:rPr>
      </w:pPr>
      <w:r w:rsidRPr="00C67571">
        <w:rPr>
          <w:rFonts w:hint="eastAsia"/>
          <w:color w:val="000000"/>
          <w:sz w:val="28"/>
          <w:szCs w:val="28"/>
        </w:rPr>
        <w:t>企业占地面积</w:t>
      </w:r>
      <w:r w:rsidRPr="00C67571">
        <w:rPr>
          <w:color w:val="000000"/>
          <w:sz w:val="28"/>
          <w:szCs w:val="28"/>
        </w:rPr>
        <w:t>27.6545</w:t>
      </w:r>
      <w:r w:rsidRPr="00C67571">
        <w:rPr>
          <w:rFonts w:hint="eastAsia"/>
          <w:color w:val="000000"/>
          <w:sz w:val="28"/>
          <w:szCs w:val="28"/>
        </w:rPr>
        <w:t>万</w:t>
      </w:r>
      <w:r w:rsidRPr="00C67571">
        <w:rPr>
          <w:color w:val="000000"/>
          <w:sz w:val="28"/>
          <w:szCs w:val="28"/>
        </w:rPr>
        <w:t>m</w:t>
      </w:r>
      <w:r w:rsidRPr="00C67571">
        <w:rPr>
          <w:color w:val="000000"/>
          <w:sz w:val="28"/>
          <w:szCs w:val="28"/>
          <w:vertAlign w:val="superscript"/>
        </w:rPr>
        <w:t>2</w:t>
      </w:r>
      <w:r w:rsidRPr="00C67571">
        <w:rPr>
          <w:rFonts w:hint="eastAsia"/>
          <w:color w:val="000000"/>
          <w:sz w:val="28"/>
          <w:szCs w:val="28"/>
        </w:rPr>
        <w:t>，分总厂区和西厂区，现有职工</w:t>
      </w:r>
      <w:r w:rsidRPr="00C67571">
        <w:rPr>
          <w:sz w:val="28"/>
          <w:szCs w:val="28"/>
        </w:rPr>
        <w:t>1300</w:t>
      </w:r>
      <w:r w:rsidRPr="00C67571">
        <w:rPr>
          <w:rFonts w:hint="eastAsia"/>
          <w:sz w:val="28"/>
          <w:szCs w:val="28"/>
        </w:rPr>
        <w:t>余人，其中专业技术人员</w:t>
      </w:r>
      <w:r w:rsidRPr="00C67571">
        <w:rPr>
          <w:sz w:val="28"/>
          <w:szCs w:val="28"/>
        </w:rPr>
        <w:t>400</w:t>
      </w:r>
      <w:r w:rsidRPr="00C67571">
        <w:rPr>
          <w:rFonts w:hint="eastAsia"/>
          <w:sz w:val="28"/>
          <w:szCs w:val="28"/>
        </w:rPr>
        <w:t>余人。拥有锻造、热处理、焊接、机械加工、冲压、涂装、总装等各类生产线及其配套生产设施，具备生产产品及规模分别为：塔机</w:t>
      </w:r>
      <w:r w:rsidRPr="00C67571">
        <w:rPr>
          <w:sz w:val="28"/>
          <w:szCs w:val="28"/>
        </w:rPr>
        <w:t>500</w:t>
      </w:r>
      <w:r w:rsidRPr="00C67571">
        <w:rPr>
          <w:rFonts w:hint="eastAsia"/>
          <w:sz w:val="28"/>
          <w:szCs w:val="28"/>
        </w:rPr>
        <w:t>台</w:t>
      </w:r>
      <w:r w:rsidRPr="00C67571">
        <w:rPr>
          <w:sz w:val="28"/>
          <w:szCs w:val="28"/>
        </w:rPr>
        <w:t>/a</w:t>
      </w:r>
      <w:r w:rsidRPr="00C67571">
        <w:rPr>
          <w:rFonts w:hint="eastAsia"/>
          <w:sz w:val="28"/>
          <w:szCs w:val="28"/>
        </w:rPr>
        <w:t>、混凝土机械</w:t>
      </w:r>
      <w:r w:rsidRPr="00C67571">
        <w:rPr>
          <w:sz w:val="28"/>
          <w:szCs w:val="28"/>
        </w:rPr>
        <w:t>400</w:t>
      </w:r>
      <w:r w:rsidRPr="00C67571">
        <w:rPr>
          <w:rFonts w:hint="eastAsia"/>
          <w:sz w:val="28"/>
          <w:szCs w:val="28"/>
        </w:rPr>
        <w:t>台</w:t>
      </w:r>
      <w:r w:rsidRPr="00C67571">
        <w:rPr>
          <w:sz w:val="28"/>
          <w:szCs w:val="28"/>
        </w:rPr>
        <w:t>/a</w:t>
      </w:r>
      <w:r w:rsidRPr="00C67571">
        <w:rPr>
          <w:rFonts w:hint="eastAsia"/>
          <w:sz w:val="28"/>
          <w:szCs w:val="28"/>
        </w:rPr>
        <w:t>、施工升降机</w:t>
      </w:r>
      <w:r w:rsidRPr="00C67571">
        <w:rPr>
          <w:sz w:val="28"/>
          <w:szCs w:val="28"/>
        </w:rPr>
        <w:t>400</w:t>
      </w:r>
      <w:r w:rsidRPr="00C67571">
        <w:rPr>
          <w:rFonts w:hint="eastAsia"/>
          <w:sz w:val="28"/>
          <w:szCs w:val="28"/>
        </w:rPr>
        <w:t>台</w:t>
      </w:r>
      <w:r w:rsidRPr="00C67571">
        <w:rPr>
          <w:sz w:val="28"/>
          <w:szCs w:val="28"/>
        </w:rPr>
        <w:t>/a</w:t>
      </w:r>
      <w:r w:rsidRPr="00C67571">
        <w:rPr>
          <w:rFonts w:hint="eastAsia"/>
          <w:sz w:val="28"/>
          <w:szCs w:val="28"/>
        </w:rPr>
        <w:t>、大型金属结构</w:t>
      </w:r>
      <w:r w:rsidRPr="00C67571">
        <w:rPr>
          <w:sz w:val="28"/>
          <w:szCs w:val="28"/>
        </w:rPr>
        <w:t>20000</w:t>
      </w:r>
      <w:r w:rsidRPr="00C67571">
        <w:rPr>
          <w:rFonts w:hint="eastAsia"/>
          <w:sz w:val="28"/>
          <w:szCs w:val="28"/>
        </w:rPr>
        <w:t>吨的综合生产能力。</w:t>
      </w:r>
    </w:p>
    <w:p w:rsidR="00375CF1" w:rsidRPr="00C67571" w:rsidRDefault="00375CF1" w:rsidP="00C67571">
      <w:pPr>
        <w:adjustRightInd w:val="0"/>
        <w:snapToGrid w:val="0"/>
        <w:spacing w:line="580" w:lineRule="exact"/>
        <w:ind w:leftChars="63" w:left="132" w:rightChars="39" w:right="82" w:firstLineChars="200" w:firstLine="560"/>
        <w:rPr>
          <w:sz w:val="28"/>
          <w:szCs w:val="28"/>
        </w:rPr>
      </w:pPr>
      <w:r w:rsidRPr="00C67571">
        <w:rPr>
          <w:rFonts w:hint="eastAsia"/>
          <w:sz w:val="28"/>
          <w:szCs w:val="28"/>
        </w:rPr>
        <w:t>目前，公司采用科学管理，现代工艺技术，确保产品质量。公司奉行“质量第一、用户至上”的经营理念，本着“以质量求生存，以诚实守信为本，持续改进，满足顾客要求”的质量方针，以高品质、高标准向用户信守承诺，竭诚提供优质的产品和服务。</w:t>
      </w:r>
    </w:p>
    <w:p w:rsidR="0059482A" w:rsidRPr="00C67571" w:rsidRDefault="00375CF1" w:rsidP="00C67571">
      <w:pPr>
        <w:spacing w:line="360" w:lineRule="auto"/>
        <w:rPr>
          <w:b/>
          <w:color w:val="000000"/>
          <w:sz w:val="32"/>
          <w:szCs w:val="32"/>
        </w:rPr>
      </w:pPr>
      <w:r>
        <w:rPr>
          <w:sz w:val="24"/>
        </w:rPr>
        <w:br w:type="page"/>
      </w:r>
      <w:r w:rsidR="00C67571" w:rsidRPr="00C67571">
        <w:rPr>
          <w:rFonts w:hint="eastAsia"/>
          <w:b/>
          <w:sz w:val="32"/>
          <w:szCs w:val="32"/>
        </w:rPr>
        <w:lastRenderedPageBreak/>
        <w:t>主要污染物排放标准：</w:t>
      </w:r>
    </w:p>
    <w:p w:rsidR="0059482A" w:rsidRPr="00C67571" w:rsidRDefault="0059482A" w:rsidP="00C67571">
      <w:pPr>
        <w:spacing w:line="360" w:lineRule="auto"/>
        <w:ind w:firstLineChars="200" w:firstLine="560"/>
        <w:rPr>
          <w:sz w:val="28"/>
          <w:szCs w:val="28"/>
        </w:rPr>
      </w:pPr>
      <w:r w:rsidRPr="00C67571">
        <w:rPr>
          <w:rFonts w:hint="eastAsia"/>
          <w:color w:val="000000"/>
          <w:sz w:val="28"/>
          <w:szCs w:val="28"/>
        </w:rPr>
        <w:t>执行《</w:t>
      </w:r>
      <w:r w:rsidRPr="00C67571">
        <w:rPr>
          <w:rFonts w:hint="eastAsia"/>
          <w:color w:val="000000"/>
          <w:sz w:val="28"/>
          <w:szCs w:val="28"/>
        </w:rPr>
        <w:t>四川省污染源大气挥发性有机物排</w:t>
      </w:r>
      <w:bookmarkStart w:id="0" w:name="_GoBack"/>
      <w:bookmarkEnd w:id="0"/>
      <w:r w:rsidRPr="00C67571">
        <w:rPr>
          <w:rFonts w:hint="eastAsia"/>
          <w:color w:val="000000"/>
          <w:sz w:val="28"/>
          <w:szCs w:val="28"/>
        </w:rPr>
        <w:t>放标准</w:t>
      </w:r>
      <w:r w:rsidRPr="00C67571">
        <w:rPr>
          <w:rFonts w:hint="eastAsia"/>
          <w:color w:val="000000"/>
          <w:sz w:val="28"/>
          <w:szCs w:val="28"/>
        </w:rPr>
        <w:t>》（</w:t>
      </w:r>
      <w:r w:rsidRPr="00C67571">
        <w:rPr>
          <w:rFonts w:hint="eastAsia"/>
          <w:color w:val="000000"/>
          <w:sz w:val="28"/>
          <w:szCs w:val="28"/>
        </w:rPr>
        <w:t>DB51/2377-2017</w:t>
      </w:r>
      <w:r w:rsidRPr="00C67571">
        <w:rPr>
          <w:color w:val="000000"/>
          <w:sz w:val="28"/>
          <w:szCs w:val="28"/>
        </w:rPr>
        <w:t>2</w:t>
      </w:r>
      <w:r w:rsidRPr="00C67571">
        <w:rPr>
          <w:rFonts w:hint="eastAsia"/>
          <w:color w:val="000000"/>
          <w:sz w:val="28"/>
          <w:szCs w:val="28"/>
        </w:rPr>
        <w:t>）</w:t>
      </w:r>
      <w:r w:rsidRPr="00C67571">
        <w:rPr>
          <w:rFonts w:hint="eastAsia"/>
          <w:sz w:val="28"/>
          <w:szCs w:val="28"/>
        </w:rPr>
        <w:t>。标准限值见下表。</w:t>
      </w:r>
    </w:p>
    <w:p w:rsidR="0059482A" w:rsidRDefault="0059482A" w:rsidP="0059482A">
      <w:pPr>
        <w:jc w:val="center"/>
        <w:rPr>
          <w:rFonts w:eastAsia="黑体"/>
          <w:sz w:val="24"/>
        </w:rPr>
      </w:pPr>
      <w:r>
        <w:rPr>
          <w:b/>
          <w:sz w:val="24"/>
        </w:rPr>
        <w:t xml:space="preserve">  </w:t>
      </w:r>
      <w:r w:rsidR="00C67571">
        <w:rPr>
          <w:rFonts w:hint="eastAsia"/>
          <w:b/>
          <w:sz w:val="24"/>
        </w:rPr>
        <w:t>排放</w:t>
      </w:r>
      <w:r>
        <w:rPr>
          <w:rFonts w:hint="eastAsia"/>
          <w:b/>
          <w:sz w:val="24"/>
        </w:rPr>
        <w:t>标准</w:t>
      </w:r>
      <w:r>
        <w:rPr>
          <w:b/>
          <w:sz w:val="24"/>
        </w:rPr>
        <w:t xml:space="preserve"> </w:t>
      </w:r>
      <w:r>
        <w:rPr>
          <w:rFonts w:hint="eastAsia"/>
          <w:b/>
          <w:sz w:val="24"/>
        </w:rPr>
        <w:t>单位：</w:t>
      </w:r>
      <w:proofErr w:type="gramStart"/>
      <w:r>
        <w:rPr>
          <w:b/>
          <w:sz w:val="24"/>
        </w:rPr>
        <w:t>mg/m</w:t>
      </w:r>
      <w:r>
        <w:rPr>
          <w:b/>
          <w:sz w:val="24"/>
          <w:vertAlign w:val="superscript"/>
        </w:rPr>
        <w:t>3</w:t>
      </w:r>
      <w:proofErr w:type="gramEnd"/>
    </w:p>
    <w:tbl>
      <w:tblPr>
        <w:tblW w:w="5801" w:type="dxa"/>
        <w:jc w:val="center"/>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8"/>
        <w:gridCol w:w="3093"/>
      </w:tblGrid>
      <w:tr w:rsidR="00C67571" w:rsidTr="00C67571">
        <w:trPr>
          <w:trHeight w:val="404"/>
          <w:jc w:val="center"/>
        </w:trPr>
        <w:tc>
          <w:tcPr>
            <w:tcW w:w="2708" w:type="dxa"/>
            <w:vAlign w:val="center"/>
          </w:tcPr>
          <w:p w:rsidR="00C67571" w:rsidRDefault="00C67571" w:rsidP="00FD362F">
            <w:pPr>
              <w:jc w:val="center"/>
              <w:rPr>
                <w:caps/>
                <w:szCs w:val="21"/>
              </w:rPr>
            </w:pPr>
            <w:r>
              <w:rPr>
                <w:rFonts w:hint="eastAsia"/>
                <w:caps/>
                <w:szCs w:val="21"/>
              </w:rPr>
              <w:t>污染物</w:t>
            </w:r>
          </w:p>
        </w:tc>
        <w:tc>
          <w:tcPr>
            <w:tcW w:w="3093" w:type="dxa"/>
            <w:vAlign w:val="center"/>
          </w:tcPr>
          <w:p w:rsidR="00C67571" w:rsidRDefault="00C67571" w:rsidP="00C67571">
            <w:pPr>
              <w:pStyle w:val="xl31"/>
              <w:widowControl w:val="0"/>
              <w:spacing w:before="0" w:beforeAutospacing="0" w:after="0" w:afterAutospacing="0"/>
              <w:rPr>
                <w:rFonts w:ascii="Times New Roman" w:hAnsi="Times New Roman"/>
                <w:caps/>
                <w:kern w:val="2"/>
                <w:sz w:val="21"/>
                <w:szCs w:val="21"/>
              </w:rPr>
            </w:pPr>
            <w:r>
              <w:rPr>
                <w:rFonts w:ascii="Times New Roman" w:hAnsi="Times New Roman" w:hint="eastAsia"/>
                <w:caps/>
                <w:kern w:val="2"/>
                <w:sz w:val="21"/>
                <w:szCs w:val="21"/>
              </w:rPr>
              <w:t>最高允许排放浓度</w:t>
            </w:r>
          </w:p>
        </w:tc>
      </w:tr>
      <w:tr w:rsidR="00C67571" w:rsidTr="00C67571">
        <w:trPr>
          <w:trHeight w:val="404"/>
          <w:jc w:val="center"/>
        </w:trPr>
        <w:tc>
          <w:tcPr>
            <w:tcW w:w="2708" w:type="dxa"/>
            <w:vAlign w:val="center"/>
          </w:tcPr>
          <w:p w:rsidR="00C67571" w:rsidRDefault="00C67571" w:rsidP="00FD362F">
            <w:pPr>
              <w:jc w:val="center"/>
              <w:rPr>
                <w:szCs w:val="21"/>
              </w:rPr>
            </w:pPr>
            <w:r>
              <w:rPr>
                <w:rFonts w:hint="eastAsia"/>
                <w:szCs w:val="21"/>
              </w:rPr>
              <w:t>VOCS</w:t>
            </w:r>
          </w:p>
        </w:tc>
        <w:tc>
          <w:tcPr>
            <w:tcW w:w="3093" w:type="dxa"/>
            <w:vAlign w:val="center"/>
          </w:tcPr>
          <w:p w:rsidR="00C67571" w:rsidRDefault="00C67571" w:rsidP="00FD362F">
            <w:pPr>
              <w:jc w:val="center"/>
              <w:rPr>
                <w:szCs w:val="21"/>
              </w:rPr>
            </w:pPr>
            <w:r>
              <w:rPr>
                <w:rFonts w:hint="eastAsia"/>
                <w:szCs w:val="21"/>
              </w:rPr>
              <w:t>60</w:t>
            </w:r>
          </w:p>
        </w:tc>
      </w:tr>
      <w:tr w:rsidR="00C67571" w:rsidTr="00C67571">
        <w:trPr>
          <w:trHeight w:val="404"/>
          <w:jc w:val="center"/>
        </w:trPr>
        <w:tc>
          <w:tcPr>
            <w:tcW w:w="2708" w:type="dxa"/>
            <w:vAlign w:val="center"/>
          </w:tcPr>
          <w:p w:rsidR="00C67571" w:rsidRDefault="00C67571" w:rsidP="00FD362F">
            <w:pPr>
              <w:jc w:val="center"/>
              <w:rPr>
                <w:szCs w:val="21"/>
              </w:rPr>
            </w:pPr>
            <w:r>
              <w:rPr>
                <w:rFonts w:hint="eastAsia"/>
                <w:szCs w:val="21"/>
              </w:rPr>
              <w:t>苯</w:t>
            </w:r>
          </w:p>
        </w:tc>
        <w:tc>
          <w:tcPr>
            <w:tcW w:w="3093" w:type="dxa"/>
            <w:vAlign w:val="center"/>
          </w:tcPr>
          <w:p w:rsidR="00C67571" w:rsidRDefault="00C67571" w:rsidP="00FD362F">
            <w:pPr>
              <w:jc w:val="center"/>
              <w:rPr>
                <w:szCs w:val="21"/>
              </w:rPr>
            </w:pPr>
            <w:r>
              <w:rPr>
                <w:rFonts w:hint="eastAsia"/>
                <w:szCs w:val="21"/>
              </w:rPr>
              <w:t>1</w:t>
            </w:r>
          </w:p>
        </w:tc>
      </w:tr>
      <w:tr w:rsidR="00C67571" w:rsidTr="00C67571">
        <w:trPr>
          <w:trHeight w:val="404"/>
          <w:jc w:val="center"/>
        </w:trPr>
        <w:tc>
          <w:tcPr>
            <w:tcW w:w="2708" w:type="dxa"/>
            <w:vAlign w:val="center"/>
          </w:tcPr>
          <w:p w:rsidR="00C67571" w:rsidRDefault="00C67571" w:rsidP="00FD362F">
            <w:pPr>
              <w:jc w:val="center"/>
              <w:rPr>
                <w:szCs w:val="21"/>
              </w:rPr>
            </w:pPr>
            <w:r>
              <w:rPr>
                <w:rFonts w:hint="eastAsia"/>
                <w:szCs w:val="21"/>
              </w:rPr>
              <w:t>甲苯</w:t>
            </w:r>
          </w:p>
        </w:tc>
        <w:tc>
          <w:tcPr>
            <w:tcW w:w="3093" w:type="dxa"/>
            <w:vAlign w:val="center"/>
          </w:tcPr>
          <w:p w:rsidR="00C67571" w:rsidRDefault="00C67571" w:rsidP="00FD362F">
            <w:pPr>
              <w:jc w:val="center"/>
              <w:rPr>
                <w:szCs w:val="21"/>
              </w:rPr>
            </w:pPr>
            <w:r>
              <w:rPr>
                <w:rFonts w:hint="eastAsia"/>
                <w:szCs w:val="21"/>
              </w:rPr>
              <w:t>5</w:t>
            </w:r>
          </w:p>
        </w:tc>
      </w:tr>
      <w:tr w:rsidR="00C67571" w:rsidTr="00C67571">
        <w:trPr>
          <w:trHeight w:val="404"/>
          <w:jc w:val="center"/>
        </w:trPr>
        <w:tc>
          <w:tcPr>
            <w:tcW w:w="2708" w:type="dxa"/>
            <w:vAlign w:val="center"/>
          </w:tcPr>
          <w:p w:rsidR="00C67571" w:rsidRDefault="00C67571" w:rsidP="00FD362F">
            <w:pPr>
              <w:jc w:val="center"/>
              <w:rPr>
                <w:szCs w:val="21"/>
              </w:rPr>
            </w:pPr>
            <w:r>
              <w:rPr>
                <w:rFonts w:hint="eastAsia"/>
                <w:szCs w:val="21"/>
              </w:rPr>
              <w:t>二甲苯</w:t>
            </w:r>
          </w:p>
        </w:tc>
        <w:tc>
          <w:tcPr>
            <w:tcW w:w="3093" w:type="dxa"/>
            <w:vAlign w:val="center"/>
          </w:tcPr>
          <w:p w:rsidR="00C67571" w:rsidRDefault="00C67571" w:rsidP="00FD362F">
            <w:pPr>
              <w:jc w:val="center"/>
              <w:rPr>
                <w:szCs w:val="21"/>
              </w:rPr>
            </w:pPr>
            <w:r>
              <w:rPr>
                <w:rFonts w:hint="eastAsia"/>
                <w:szCs w:val="21"/>
              </w:rPr>
              <w:t>15</w:t>
            </w:r>
          </w:p>
        </w:tc>
      </w:tr>
    </w:tbl>
    <w:p w:rsidR="00375CF1" w:rsidRPr="0059482A" w:rsidRDefault="00375CF1">
      <w:pPr>
        <w:widowControl/>
        <w:jc w:val="left"/>
        <w:rPr>
          <w:sz w:val="24"/>
        </w:rPr>
      </w:pPr>
    </w:p>
    <w:p w:rsidR="00375CF1" w:rsidRDefault="00375CF1" w:rsidP="00375CF1">
      <w:pPr>
        <w:spacing w:line="440" w:lineRule="exact"/>
        <w:outlineLvl w:val="0"/>
        <w:rPr>
          <w:b/>
          <w:sz w:val="32"/>
        </w:rPr>
      </w:pPr>
      <w:r>
        <w:rPr>
          <w:rFonts w:hint="eastAsia"/>
          <w:b/>
          <w:sz w:val="32"/>
        </w:rPr>
        <w:t>环境</w:t>
      </w:r>
      <w:r>
        <w:rPr>
          <w:rFonts w:hint="eastAsia"/>
          <w:b/>
          <w:sz w:val="32"/>
        </w:rPr>
        <w:t>风险防范措施及满足性分析</w:t>
      </w:r>
      <w:r>
        <w:rPr>
          <w:b/>
          <w:sz w:val="32"/>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375CF1" w:rsidTr="00FD362F">
        <w:trPr>
          <w:trHeight w:val="983"/>
        </w:trPr>
        <w:tc>
          <w:tcPr>
            <w:tcW w:w="9286" w:type="dxa"/>
          </w:tcPr>
          <w:p w:rsidR="00375CF1" w:rsidRDefault="00375CF1" w:rsidP="00FD362F">
            <w:pPr>
              <w:autoSpaceDE w:val="0"/>
              <w:autoSpaceDN w:val="0"/>
              <w:spacing w:line="360" w:lineRule="auto"/>
              <w:ind w:firstLineChars="200" w:firstLine="480"/>
              <w:jc w:val="left"/>
              <w:rPr>
                <w:sz w:val="24"/>
              </w:rPr>
            </w:pPr>
            <w:r>
              <w:rPr>
                <w:rFonts w:hint="eastAsia"/>
                <w:sz w:val="24"/>
              </w:rPr>
              <w:t>环境风险评价的目的是分析和预测建设项目存在的潜在危险、有害因素，建设项目建设和运行期间可能发生的突发事件或事故（一般不包括人为破坏及自然灾害），引起有毒有害、易燃易爆等物质泄露，或突发事件产生的新的有毒有害物质，所造成的对人身安全与环境的影响和损害程度，提出合理可行的防范、应急与减缓措施，以使建设项目事故率、损失和环境影响达到可接受水平。</w:t>
            </w:r>
          </w:p>
          <w:p w:rsidR="00375CF1" w:rsidRDefault="00375CF1" w:rsidP="00FD362F">
            <w:pPr>
              <w:spacing w:line="360" w:lineRule="auto"/>
              <w:ind w:firstLineChars="200" w:firstLine="482"/>
              <w:rPr>
                <w:b/>
                <w:sz w:val="24"/>
              </w:rPr>
            </w:pPr>
            <w:r>
              <w:rPr>
                <w:b/>
                <w:sz w:val="24"/>
              </w:rPr>
              <w:t>1</w:t>
            </w:r>
            <w:r>
              <w:rPr>
                <w:rFonts w:hint="eastAsia"/>
                <w:b/>
                <w:sz w:val="24"/>
              </w:rPr>
              <w:t>、风险物质识别</w:t>
            </w:r>
          </w:p>
          <w:p w:rsidR="00375CF1" w:rsidRDefault="00375CF1" w:rsidP="00FD362F">
            <w:pPr>
              <w:spacing w:line="360" w:lineRule="auto"/>
              <w:ind w:firstLineChars="200" w:firstLine="480"/>
              <w:rPr>
                <w:sz w:val="24"/>
              </w:rPr>
            </w:pPr>
            <w:r>
              <w:rPr>
                <w:rFonts w:hint="eastAsia"/>
                <w:sz w:val="24"/>
              </w:rPr>
              <w:t>根据项目所涉及的原料、辅料、产品及厂家提供的资料，对照《危险化学品重大危险源辨识》（</w:t>
            </w:r>
            <w:r>
              <w:rPr>
                <w:sz w:val="24"/>
              </w:rPr>
              <w:t>GB18218-2009</w:t>
            </w:r>
            <w:r>
              <w:rPr>
                <w:rFonts w:hint="eastAsia"/>
                <w:sz w:val="24"/>
              </w:rPr>
              <w:t>）标准规定，项目主要危险</w:t>
            </w:r>
            <w:proofErr w:type="gramStart"/>
            <w:r>
              <w:rPr>
                <w:rFonts w:hint="eastAsia"/>
                <w:sz w:val="24"/>
              </w:rPr>
              <w:t>源物质</w:t>
            </w:r>
            <w:proofErr w:type="gramEnd"/>
            <w:r>
              <w:rPr>
                <w:rFonts w:hint="eastAsia"/>
                <w:sz w:val="24"/>
              </w:rPr>
              <w:t>为：乙炔属于易燃气体；、稀释剂属于易燃液体，</w:t>
            </w:r>
            <w:r>
              <w:rPr>
                <w:sz w:val="24"/>
              </w:rPr>
              <w:t>2</w:t>
            </w:r>
            <w:r>
              <w:rPr>
                <w:rFonts w:hint="eastAsia"/>
                <w:sz w:val="24"/>
              </w:rPr>
              <w:t>项风险物质均属于易燃气体和易燃液体。</w:t>
            </w:r>
          </w:p>
          <w:p w:rsidR="00375CF1" w:rsidRDefault="00375CF1" w:rsidP="00FD362F">
            <w:pPr>
              <w:spacing w:line="360" w:lineRule="auto"/>
              <w:ind w:firstLineChars="200" w:firstLine="482"/>
              <w:rPr>
                <w:b/>
                <w:sz w:val="24"/>
              </w:rPr>
            </w:pPr>
            <w:r>
              <w:rPr>
                <w:b/>
                <w:sz w:val="24"/>
              </w:rPr>
              <w:t>2</w:t>
            </w:r>
            <w:r>
              <w:rPr>
                <w:rFonts w:hint="eastAsia"/>
                <w:b/>
                <w:sz w:val="24"/>
              </w:rPr>
              <w:t>、</w:t>
            </w:r>
            <w:proofErr w:type="gramStart"/>
            <w:r>
              <w:rPr>
                <w:rFonts w:hint="eastAsia"/>
                <w:b/>
                <w:sz w:val="24"/>
              </w:rPr>
              <w:t>危险源项性质</w:t>
            </w:r>
            <w:proofErr w:type="gramEnd"/>
          </w:p>
          <w:p w:rsidR="00375CF1" w:rsidRDefault="00375CF1" w:rsidP="00FD362F">
            <w:pPr>
              <w:spacing w:line="360" w:lineRule="auto"/>
              <w:jc w:val="center"/>
              <w:rPr>
                <w:b/>
                <w:sz w:val="24"/>
              </w:rPr>
            </w:pPr>
            <w:r>
              <w:rPr>
                <w:rFonts w:hint="eastAsia"/>
                <w:b/>
                <w:sz w:val="24"/>
              </w:rPr>
              <w:t>表</w:t>
            </w:r>
            <w:r>
              <w:rPr>
                <w:b/>
                <w:sz w:val="24"/>
              </w:rPr>
              <w:t xml:space="preserve">7-1  </w:t>
            </w:r>
            <w:r>
              <w:rPr>
                <w:rFonts w:hint="eastAsia"/>
                <w:b/>
                <w:sz w:val="24"/>
              </w:rPr>
              <w:t>项目主要危险</w:t>
            </w:r>
            <w:proofErr w:type="gramStart"/>
            <w:r>
              <w:rPr>
                <w:rFonts w:hint="eastAsia"/>
                <w:b/>
                <w:sz w:val="24"/>
              </w:rPr>
              <w:t>源性质</w:t>
            </w:r>
            <w:proofErr w:type="gramEnd"/>
            <w:r>
              <w:rPr>
                <w:rFonts w:hint="eastAsia"/>
                <w:b/>
                <w:sz w:val="24"/>
              </w:rPr>
              <w:t>一览表</w:t>
            </w:r>
          </w:p>
          <w:tbl>
            <w:tblPr>
              <w:tblW w:w="9070" w:type="dxa"/>
              <w:tblBorders>
                <w:top w:val="single" w:sz="12" w:space="0" w:color="auto"/>
                <w:bottom w:val="single" w:sz="12" w:space="0" w:color="auto"/>
                <w:insideH w:val="single" w:sz="6" w:space="0" w:color="auto"/>
                <w:insideV w:val="single" w:sz="6" w:space="0" w:color="auto"/>
              </w:tblBorders>
              <w:tblLayout w:type="fixed"/>
              <w:tblLook w:val="00A0" w:firstRow="1" w:lastRow="0" w:firstColumn="1" w:lastColumn="0" w:noHBand="0" w:noVBand="0"/>
            </w:tblPr>
            <w:tblGrid>
              <w:gridCol w:w="2550"/>
              <w:gridCol w:w="6520"/>
            </w:tblGrid>
            <w:tr w:rsidR="00375CF1" w:rsidTr="00FD362F">
              <w:tc>
                <w:tcPr>
                  <w:tcW w:w="2550" w:type="dxa"/>
                  <w:tcBorders>
                    <w:top w:val="single" w:sz="12" w:space="0" w:color="auto"/>
                    <w:left w:val="nil"/>
                    <w:bottom w:val="single" w:sz="6" w:space="0" w:color="auto"/>
                    <w:right w:val="single" w:sz="6" w:space="0" w:color="auto"/>
                  </w:tcBorders>
                  <w:vAlign w:val="center"/>
                </w:tcPr>
                <w:p w:rsidR="00375CF1" w:rsidRDefault="00375CF1" w:rsidP="00FD362F">
                  <w:pPr>
                    <w:jc w:val="center"/>
                    <w:rPr>
                      <w:szCs w:val="21"/>
                    </w:rPr>
                  </w:pPr>
                  <w:proofErr w:type="gramStart"/>
                  <w:r>
                    <w:rPr>
                      <w:rFonts w:hint="eastAsia"/>
                      <w:szCs w:val="21"/>
                    </w:rPr>
                    <w:t>危险源项</w:t>
                  </w:r>
                  <w:proofErr w:type="gramEnd"/>
                </w:p>
              </w:tc>
              <w:tc>
                <w:tcPr>
                  <w:tcW w:w="6520" w:type="dxa"/>
                  <w:tcBorders>
                    <w:top w:val="single" w:sz="12" w:space="0" w:color="auto"/>
                    <w:left w:val="single" w:sz="6" w:space="0" w:color="auto"/>
                    <w:bottom w:val="single" w:sz="6" w:space="0" w:color="auto"/>
                    <w:right w:val="nil"/>
                  </w:tcBorders>
                  <w:vAlign w:val="center"/>
                </w:tcPr>
                <w:p w:rsidR="00375CF1" w:rsidRDefault="00375CF1" w:rsidP="00FD362F">
                  <w:pPr>
                    <w:jc w:val="center"/>
                    <w:rPr>
                      <w:szCs w:val="21"/>
                    </w:rPr>
                  </w:pPr>
                  <w:r>
                    <w:rPr>
                      <w:rFonts w:hint="eastAsia"/>
                      <w:szCs w:val="21"/>
                    </w:rPr>
                    <w:t>性质</w:t>
                  </w:r>
                </w:p>
              </w:tc>
            </w:tr>
            <w:tr w:rsidR="00375CF1" w:rsidTr="00FD362F">
              <w:tc>
                <w:tcPr>
                  <w:tcW w:w="2550" w:type="dxa"/>
                  <w:tcBorders>
                    <w:top w:val="single" w:sz="6" w:space="0" w:color="auto"/>
                    <w:left w:val="nil"/>
                    <w:bottom w:val="single" w:sz="6" w:space="0" w:color="auto"/>
                    <w:right w:val="single" w:sz="6" w:space="0" w:color="auto"/>
                  </w:tcBorders>
                  <w:vAlign w:val="center"/>
                </w:tcPr>
                <w:p w:rsidR="00375CF1" w:rsidRDefault="00375CF1" w:rsidP="00FD362F">
                  <w:pPr>
                    <w:jc w:val="center"/>
                    <w:rPr>
                      <w:szCs w:val="21"/>
                    </w:rPr>
                  </w:pPr>
                  <w:r>
                    <w:rPr>
                      <w:rFonts w:hint="eastAsia"/>
                      <w:szCs w:val="21"/>
                    </w:rPr>
                    <w:t>稀释剂</w:t>
                  </w:r>
                </w:p>
              </w:tc>
              <w:tc>
                <w:tcPr>
                  <w:tcW w:w="6520" w:type="dxa"/>
                  <w:tcBorders>
                    <w:top w:val="single" w:sz="6" w:space="0" w:color="auto"/>
                    <w:left w:val="single" w:sz="6" w:space="0" w:color="auto"/>
                    <w:bottom w:val="single" w:sz="6" w:space="0" w:color="auto"/>
                    <w:right w:val="nil"/>
                  </w:tcBorders>
                  <w:vAlign w:val="center"/>
                </w:tcPr>
                <w:p w:rsidR="00375CF1" w:rsidRDefault="00375CF1" w:rsidP="00FD362F">
                  <w:pPr>
                    <w:jc w:val="left"/>
                    <w:rPr>
                      <w:szCs w:val="21"/>
                    </w:rPr>
                  </w:pPr>
                  <w:r>
                    <w:rPr>
                      <w:rFonts w:hint="eastAsia"/>
                      <w:szCs w:val="21"/>
                    </w:rPr>
                    <w:t>由多种有机溶剂按一定比例混合而成，常温下为易挥发，多用于漆类、胶类溶解。</w:t>
                  </w:r>
                </w:p>
              </w:tc>
            </w:tr>
            <w:tr w:rsidR="00375CF1" w:rsidTr="00FD362F">
              <w:tc>
                <w:tcPr>
                  <w:tcW w:w="2550" w:type="dxa"/>
                  <w:tcBorders>
                    <w:top w:val="single" w:sz="6" w:space="0" w:color="auto"/>
                    <w:left w:val="nil"/>
                    <w:bottom w:val="single" w:sz="12" w:space="0" w:color="auto"/>
                    <w:right w:val="single" w:sz="6" w:space="0" w:color="auto"/>
                  </w:tcBorders>
                  <w:vAlign w:val="center"/>
                </w:tcPr>
                <w:p w:rsidR="00375CF1" w:rsidRDefault="00375CF1" w:rsidP="00FD362F">
                  <w:pPr>
                    <w:jc w:val="center"/>
                    <w:rPr>
                      <w:szCs w:val="21"/>
                    </w:rPr>
                  </w:pPr>
                  <w:r>
                    <w:rPr>
                      <w:rFonts w:hint="eastAsia"/>
                      <w:szCs w:val="21"/>
                    </w:rPr>
                    <w:t>乙炔</w:t>
                  </w:r>
                </w:p>
              </w:tc>
              <w:tc>
                <w:tcPr>
                  <w:tcW w:w="6520" w:type="dxa"/>
                  <w:tcBorders>
                    <w:top w:val="single" w:sz="6" w:space="0" w:color="auto"/>
                    <w:left w:val="single" w:sz="6" w:space="0" w:color="auto"/>
                    <w:bottom w:val="single" w:sz="12" w:space="0" w:color="auto"/>
                    <w:right w:val="nil"/>
                  </w:tcBorders>
                  <w:vAlign w:val="center"/>
                </w:tcPr>
                <w:p w:rsidR="00375CF1" w:rsidRDefault="00375CF1" w:rsidP="00FD362F">
                  <w:pPr>
                    <w:jc w:val="left"/>
                    <w:rPr>
                      <w:szCs w:val="21"/>
                    </w:rPr>
                  </w:pPr>
                  <w:r>
                    <w:rPr>
                      <w:rFonts w:ascii="Arial" w:hAnsi="Arial" w:cs="Arial" w:hint="eastAsia"/>
                      <w:color w:val="333333"/>
                      <w:szCs w:val="21"/>
                      <w:shd w:val="clear" w:color="auto" w:fill="FFFFFF"/>
                    </w:rPr>
                    <w:t>易</w:t>
                  </w:r>
                  <w:r>
                    <w:rPr>
                      <w:rFonts w:hint="eastAsia"/>
                      <w:szCs w:val="21"/>
                    </w:rPr>
                    <w:t>燃气体。在液态和固态下或在气态和一定压力下有猛烈爆炸的危险，受热、震动、电火花等因素都可以引发爆炸，因此不能在加压液化后贮存或运输。难溶于水，易溶于丙酮。</w:t>
                  </w:r>
                </w:p>
              </w:tc>
            </w:tr>
          </w:tbl>
          <w:p w:rsidR="00375CF1" w:rsidRDefault="00375CF1" w:rsidP="00FD362F">
            <w:pPr>
              <w:spacing w:line="360" w:lineRule="auto"/>
              <w:ind w:firstLineChars="200" w:firstLine="482"/>
              <w:rPr>
                <w:b/>
                <w:sz w:val="24"/>
              </w:rPr>
            </w:pPr>
          </w:p>
          <w:p w:rsidR="00375CF1" w:rsidRDefault="00375CF1" w:rsidP="00FD362F">
            <w:pPr>
              <w:spacing w:line="360" w:lineRule="auto"/>
              <w:ind w:firstLineChars="200" w:firstLine="482"/>
              <w:rPr>
                <w:b/>
                <w:sz w:val="24"/>
              </w:rPr>
            </w:pPr>
            <w:r>
              <w:rPr>
                <w:b/>
                <w:sz w:val="24"/>
              </w:rPr>
              <w:t>3</w:t>
            </w:r>
            <w:r>
              <w:rPr>
                <w:rFonts w:hint="eastAsia"/>
                <w:b/>
                <w:sz w:val="24"/>
              </w:rPr>
              <w:t>、重大危险源辨识</w:t>
            </w:r>
          </w:p>
          <w:p w:rsidR="00375CF1" w:rsidRDefault="00375CF1" w:rsidP="00FD362F">
            <w:pPr>
              <w:spacing w:line="360" w:lineRule="auto"/>
              <w:ind w:firstLineChars="200" w:firstLine="480"/>
              <w:rPr>
                <w:b/>
                <w:sz w:val="24"/>
              </w:rPr>
            </w:pPr>
            <w:r>
              <w:rPr>
                <w:rFonts w:hint="eastAsia"/>
                <w:sz w:val="24"/>
              </w:rPr>
              <w:t>根据厂家提供的资料，本项目油漆及稀释剂最大储存量为</w:t>
            </w:r>
            <w:r>
              <w:rPr>
                <w:sz w:val="24"/>
              </w:rPr>
              <w:t>10t</w:t>
            </w:r>
            <w:r>
              <w:rPr>
                <w:rFonts w:hint="eastAsia"/>
                <w:sz w:val="24"/>
              </w:rPr>
              <w:t>，机油的最大存贮量</w:t>
            </w:r>
            <w:r>
              <w:rPr>
                <w:rFonts w:hint="eastAsia"/>
                <w:sz w:val="24"/>
              </w:rPr>
              <w:lastRenderedPageBreak/>
              <w:t>分别是</w:t>
            </w:r>
            <w:r>
              <w:rPr>
                <w:sz w:val="24"/>
              </w:rPr>
              <w:t>1.0t</w:t>
            </w:r>
            <w:r>
              <w:rPr>
                <w:rFonts w:hint="eastAsia"/>
                <w:sz w:val="24"/>
              </w:rPr>
              <w:t>。</w:t>
            </w:r>
          </w:p>
          <w:p w:rsidR="00375CF1" w:rsidRDefault="00375CF1" w:rsidP="00FD362F">
            <w:pPr>
              <w:pStyle w:val="p0"/>
              <w:snapToGrid w:val="0"/>
              <w:spacing w:line="360" w:lineRule="auto"/>
              <w:ind w:firstLine="480"/>
              <w:jc w:val="center"/>
              <w:rPr>
                <w:b/>
              </w:rPr>
            </w:pPr>
            <w:r>
              <w:rPr>
                <w:rFonts w:hint="eastAsia"/>
                <w:b/>
                <w:sz w:val="24"/>
              </w:rPr>
              <w:t>表</w:t>
            </w:r>
            <w:r>
              <w:rPr>
                <w:b/>
                <w:sz w:val="24"/>
              </w:rPr>
              <w:t xml:space="preserve">7-2  </w:t>
            </w:r>
            <w:r>
              <w:rPr>
                <w:b/>
              </w:rPr>
              <w:t xml:space="preserve">  </w:t>
            </w:r>
            <w:r>
              <w:rPr>
                <w:rFonts w:hint="eastAsia"/>
                <w:b/>
                <w:sz w:val="24"/>
              </w:rPr>
              <w:t>主要有毒有害物质年用量及日常存量表</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8"/>
              <w:gridCol w:w="1336"/>
              <w:gridCol w:w="1305"/>
              <w:gridCol w:w="1380"/>
              <w:gridCol w:w="1507"/>
              <w:gridCol w:w="2123"/>
            </w:tblGrid>
            <w:tr w:rsidR="00375CF1" w:rsidTr="00FD362F">
              <w:trPr>
                <w:tblHeader/>
                <w:jc w:val="center"/>
              </w:trPr>
              <w:tc>
                <w:tcPr>
                  <w:tcW w:w="1208"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pStyle w:val="a3"/>
                    <w:spacing w:line="240" w:lineRule="auto"/>
                    <w:ind w:firstLine="0"/>
                    <w:jc w:val="center"/>
                    <w:rPr>
                      <w:rFonts w:ascii="Times New Roman" w:hAnsi="Times New Roman"/>
                      <w:sz w:val="21"/>
                      <w:szCs w:val="21"/>
                    </w:rPr>
                  </w:pPr>
                  <w:r>
                    <w:rPr>
                      <w:rFonts w:ascii="Times New Roman" w:hAnsi="Times New Roman" w:hint="eastAsia"/>
                      <w:sz w:val="21"/>
                      <w:szCs w:val="21"/>
                    </w:rPr>
                    <w:t>序号</w:t>
                  </w:r>
                </w:p>
              </w:tc>
              <w:tc>
                <w:tcPr>
                  <w:tcW w:w="1336"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pStyle w:val="a3"/>
                    <w:spacing w:line="240" w:lineRule="auto"/>
                    <w:ind w:firstLine="0"/>
                    <w:jc w:val="center"/>
                    <w:rPr>
                      <w:rFonts w:ascii="Times New Roman" w:hAnsi="Times New Roman"/>
                      <w:sz w:val="21"/>
                      <w:szCs w:val="21"/>
                    </w:rPr>
                  </w:pPr>
                  <w:r>
                    <w:rPr>
                      <w:rFonts w:ascii="Times New Roman" w:hAnsi="Times New Roman" w:hint="eastAsia"/>
                      <w:sz w:val="21"/>
                      <w:szCs w:val="21"/>
                    </w:rPr>
                    <w:t>名称</w:t>
                  </w:r>
                </w:p>
              </w:tc>
              <w:tc>
                <w:tcPr>
                  <w:tcW w:w="1305"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pStyle w:val="a3"/>
                    <w:spacing w:line="240" w:lineRule="auto"/>
                    <w:ind w:firstLine="0"/>
                    <w:jc w:val="center"/>
                    <w:rPr>
                      <w:rFonts w:ascii="Times New Roman" w:hAnsi="Times New Roman"/>
                      <w:sz w:val="21"/>
                      <w:szCs w:val="21"/>
                    </w:rPr>
                  </w:pPr>
                  <w:r>
                    <w:rPr>
                      <w:rFonts w:ascii="Times New Roman" w:hAnsi="Times New Roman" w:hint="eastAsia"/>
                      <w:sz w:val="21"/>
                      <w:szCs w:val="21"/>
                    </w:rPr>
                    <w:t>年用量</w:t>
                  </w:r>
                </w:p>
              </w:tc>
              <w:tc>
                <w:tcPr>
                  <w:tcW w:w="1380"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pStyle w:val="a3"/>
                    <w:spacing w:line="240" w:lineRule="auto"/>
                    <w:ind w:firstLine="0"/>
                    <w:jc w:val="center"/>
                    <w:rPr>
                      <w:rFonts w:ascii="Times New Roman" w:hAnsi="Times New Roman"/>
                      <w:sz w:val="21"/>
                      <w:szCs w:val="21"/>
                    </w:rPr>
                  </w:pPr>
                  <w:r>
                    <w:rPr>
                      <w:rFonts w:ascii="Times New Roman" w:hAnsi="Times New Roman" w:hint="eastAsia"/>
                      <w:sz w:val="21"/>
                      <w:szCs w:val="21"/>
                    </w:rPr>
                    <w:t>最大存量</w:t>
                  </w:r>
                </w:p>
              </w:tc>
              <w:tc>
                <w:tcPr>
                  <w:tcW w:w="1507"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pStyle w:val="a3"/>
                    <w:spacing w:line="240" w:lineRule="auto"/>
                    <w:ind w:firstLine="0"/>
                    <w:jc w:val="center"/>
                    <w:rPr>
                      <w:rFonts w:ascii="Times New Roman" w:hAnsi="Times New Roman"/>
                      <w:sz w:val="21"/>
                      <w:szCs w:val="21"/>
                    </w:rPr>
                  </w:pPr>
                  <w:r>
                    <w:rPr>
                      <w:rFonts w:ascii="Times New Roman" w:hAnsi="Times New Roman" w:hint="eastAsia"/>
                      <w:sz w:val="21"/>
                      <w:szCs w:val="21"/>
                    </w:rPr>
                    <w:t>临界量（吨）</w:t>
                  </w:r>
                </w:p>
              </w:tc>
              <w:tc>
                <w:tcPr>
                  <w:tcW w:w="2123"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pStyle w:val="a3"/>
                    <w:spacing w:line="240" w:lineRule="auto"/>
                    <w:ind w:firstLine="0"/>
                    <w:jc w:val="center"/>
                    <w:rPr>
                      <w:rFonts w:ascii="Times New Roman" w:hAnsi="Times New Roman"/>
                      <w:sz w:val="21"/>
                      <w:szCs w:val="21"/>
                    </w:rPr>
                  </w:pPr>
                  <w:r>
                    <w:rPr>
                      <w:rFonts w:ascii="Times New Roman" w:hAnsi="Times New Roman" w:hint="eastAsia"/>
                      <w:sz w:val="21"/>
                      <w:szCs w:val="21"/>
                    </w:rPr>
                    <w:t>是否构成重大危险源</w:t>
                  </w:r>
                </w:p>
              </w:tc>
            </w:tr>
            <w:tr w:rsidR="00375CF1" w:rsidTr="00FD362F">
              <w:trPr>
                <w:tblHeader/>
                <w:jc w:val="center"/>
              </w:trPr>
              <w:tc>
                <w:tcPr>
                  <w:tcW w:w="1208"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jc w:val="center"/>
                    <w:rPr>
                      <w:szCs w:val="21"/>
                    </w:rPr>
                  </w:pPr>
                  <w:r>
                    <w:rPr>
                      <w:szCs w:val="21"/>
                    </w:rPr>
                    <w:t>1</w:t>
                  </w:r>
                </w:p>
              </w:tc>
              <w:tc>
                <w:tcPr>
                  <w:tcW w:w="1336"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pStyle w:val="a3"/>
                    <w:spacing w:line="240" w:lineRule="auto"/>
                    <w:ind w:firstLine="0"/>
                    <w:jc w:val="center"/>
                    <w:rPr>
                      <w:rFonts w:ascii="Times New Roman" w:hAnsi="Times New Roman"/>
                      <w:sz w:val="21"/>
                      <w:szCs w:val="21"/>
                    </w:rPr>
                  </w:pPr>
                  <w:r>
                    <w:rPr>
                      <w:rFonts w:hint="eastAsia"/>
                      <w:sz w:val="21"/>
                      <w:szCs w:val="21"/>
                    </w:rPr>
                    <w:t>稀释剂</w:t>
                  </w:r>
                </w:p>
              </w:tc>
              <w:tc>
                <w:tcPr>
                  <w:tcW w:w="1305"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pStyle w:val="a3"/>
                    <w:spacing w:line="240" w:lineRule="auto"/>
                    <w:ind w:firstLine="0"/>
                    <w:jc w:val="center"/>
                    <w:rPr>
                      <w:rFonts w:ascii="Times New Roman" w:hAnsi="Times New Roman"/>
                      <w:sz w:val="21"/>
                      <w:szCs w:val="21"/>
                    </w:rPr>
                  </w:pPr>
                  <w:r>
                    <w:rPr>
                      <w:rFonts w:ascii="Times New Roman" w:hAnsi="Times New Roman"/>
                      <w:sz w:val="21"/>
                      <w:szCs w:val="21"/>
                    </w:rPr>
                    <w:t>10</w:t>
                  </w:r>
                </w:p>
              </w:tc>
              <w:tc>
                <w:tcPr>
                  <w:tcW w:w="1380"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pStyle w:val="a3"/>
                    <w:spacing w:line="240" w:lineRule="auto"/>
                    <w:ind w:firstLine="0"/>
                    <w:jc w:val="center"/>
                    <w:rPr>
                      <w:rFonts w:ascii="Times New Roman" w:hAnsi="Times New Roman"/>
                      <w:sz w:val="21"/>
                      <w:szCs w:val="21"/>
                    </w:rPr>
                  </w:pPr>
                  <w:r>
                    <w:rPr>
                      <w:rFonts w:ascii="Times New Roman" w:hAnsi="Times New Roman"/>
                      <w:sz w:val="21"/>
                      <w:szCs w:val="21"/>
                    </w:rPr>
                    <w:t>10</w:t>
                  </w:r>
                </w:p>
              </w:tc>
              <w:tc>
                <w:tcPr>
                  <w:tcW w:w="1507"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pStyle w:val="a3"/>
                    <w:spacing w:line="240" w:lineRule="auto"/>
                    <w:ind w:firstLine="0"/>
                    <w:jc w:val="center"/>
                    <w:rPr>
                      <w:rFonts w:ascii="Times New Roman" w:hAnsi="Times New Roman"/>
                      <w:sz w:val="21"/>
                      <w:szCs w:val="21"/>
                    </w:rPr>
                  </w:pPr>
                  <w:r>
                    <w:rPr>
                      <w:rFonts w:ascii="Times New Roman" w:hAnsi="Times New Roman"/>
                      <w:sz w:val="21"/>
                      <w:szCs w:val="21"/>
                    </w:rPr>
                    <w:t>200</w:t>
                  </w:r>
                </w:p>
              </w:tc>
              <w:tc>
                <w:tcPr>
                  <w:tcW w:w="2123"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pStyle w:val="a3"/>
                    <w:spacing w:line="240" w:lineRule="auto"/>
                    <w:ind w:firstLine="0"/>
                    <w:jc w:val="center"/>
                    <w:rPr>
                      <w:rFonts w:ascii="Times New Roman" w:hAnsi="Times New Roman"/>
                      <w:sz w:val="21"/>
                      <w:szCs w:val="21"/>
                    </w:rPr>
                  </w:pPr>
                  <w:r>
                    <w:rPr>
                      <w:rFonts w:ascii="Times New Roman" w:hAnsi="Times New Roman" w:hint="eastAsia"/>
                      <w:sz w:val="21"/>
                      <w:szCs w:val="21"/>
                    </w:rPr>
                    <w:t>否</w:t>
                  </w:r>
                </w:p>
              </w:tc>
            </w:tr>
            <w:tr w:rsidR="00375CF1" w:rsidTr="00FD362F">
              <w:trPr>
                <w:tblHeader/>
                <w:jc w:val="center"/>
              </w:trPr>
              <w:tc>
                <w:tcPr>
                  <w:tcW w:w="1208"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jc w:val="center"/>
                    <w:rPr>
                      <w:szCs w:val="21"/>
                    </w:rPr>
                  </w:pPr>
                  <w:r>
                    <w:rPr>
                      <w:szCs w:val="21"/>
                    </w:rPr>
                    <w:t>2</w:t>
                  </w:r>
                </w:p>
              </w:tc>
              <w:tc>
                <w:tcPr>
                  <w:tcW w:w="1336"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pStyle w:val="a3"/>
                    <w:spacing w:line="240" w:lineRule="auto"/>
                    <w:ind w:firstLine="0"/>
                    <w:jc w:val="center"/>
                    <w:rPr>
                      <w:sz w:val="21"/>
                      <w:szCs w:val="21"/>
                    </w:rPr>
                  </w:pPr>
                  <w:r>
                    <w:rPr>
                      <w:rFonts w:hint="eastAsia"/>
                      <w:sz w:val="21"/>
                      <w:szCs w:val="21"/>
                    </w:rPr>
                    <w:t>乙炔</w:t>
                  </w:r>
                </w:p>
              </w:tc>
              <w:tc>
                <w:tcPr>
                  <w:tcW w:w="1305"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pStyle w:val="a3"/>
                    <w:spacing w:line="240" w:lineRule="auto"/>
                    <w:ind w:firstLine="0"/>
                    <w:jc w:val="center"/>
                    <w:rPr>
                      <w:rFonts w:ascii="Times New Roman" w:hAnsi="Times New Roman"/>
                      <w:sz w:val="21"/>
                      <w:szCs w:val="21"/>
                    </w:rPr>
                  </w:pPr>
                  <w:r>
                    <w:rPr>
                      <w:rFonts w:ascii="Times New Roman" w:hAnsi="Times New Roman"/>
                      <w:sz w:val="21"/>
                      <w:szCs w:val="21"/>
                    </w:rPr>
                    <w:t>0.6</w:t>
                  </w:r>
                </w:p>
              </w:tc>
              <w:tc>
                <w:tcPr>
                  <w:tcW w:w="1380"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pStyle w:val="a3"/>
                    <w:spacing w:line="240" w:lineRule="auto"/>
                    <w:ind w:firstLine="0"/>
                    <w:jc w:val="center"/>
                    <w:rPr>
                      <w:rFonts w:ascii="Times New Roman" w:hAnsi="Times New Roman"/>
                      <w:sz w:val="21"/>
                      <w:szCs w:val="21"/>
                    </w:rPr>
                  </w:pPr>
                  <w:r>
                    <w:rPr>
                      <w:rFonts w:ascii="Times New Roman" w:hAnsi="Times New Roman"/>
                      <w:sz w:val="21"/>
                      <w:szCs w:val="21"/>
                    </w:rPr>
                    <w:t>0.1</w:t>
                  </w:r>
                </w:p>
              </w:tc>
              <w:tc>
                <w:tcPr>
                  <w:tcW w:w="1507"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pStyle w:val="a3"/>
                    <w:spacing w:line="240" w:lineRule="auto"/>
                    <w:ind w:firstLine="0"/>
                    <w:jc w:val="center"/>
                    <w:rPr>
                      <w:rFonts w:ascii="Times New Roman" w:hAnsi="Times New Roman"/>
                      <w:sz w:val="21"/>
                      <w:szCs w:val="21"/>
                    </w:rPr>
                  </w:pPr>
                  <w:r>
                    <w:rPr>
                      <w:rFonts w:ascii="Times New Roman" w:hAnsi="Times New Roman"/>
                      <w:sz w:val="21"/>
                      <w:szCs w:val="21"/>
                    </w:rPr>
                    <w:t>1</w:t>
                  </w:r>
                </w:p>
              </w:tc>
              <w:tc>
                <w:tcPr>
                  <w:tcW w:w="2123" w:type="dxa"/>
                  <w:tcBorders>
                    <w:top w:val="single" w:sz="4" w:space="0" w:color="auto"/>
                    <w:left w:val="single" w:sz="4" w:space="0" w:color="auto"/>
                    <w:bottom w:val="single" w:sz="4" w:space="0" w:color="auto"/>
                    <w:right w:val="single" w:sz="4" w:space="0" w:color="auto"/>
                  </w:tcBorders>
                  <w:vAlign w:val="center"/>
                </w:tcPr>
                <w:p w:rsidR="00375CF1" w:rsidRDefault="00375CF1" w:rsidP="00FD362F">
                  <w:pPr>
                    <w:pStyle w:val="a3"/>
                    <w:spacing w:line="240" w:lineRule="auto"/>
                    <w:ind w:firstLine="0"/>
                    <w:jc w:val="center"/>
                    <w:rPr>
                      <w:rFonts w:ascii="Times New Roman" w:hAnsi="Times New Roman"/>
                      <w:sz w:val="21"/>
                      <w:szCs w:val="21"/>
                    </w:rPr>
                  </w:pPr>
                  <w:r>
                    <w:rPr>
                      <w:rFonts w:ascii="Times New Roman" w:hAnsi="Times New Roman" w:hint="eastAsia"/>
                      <w:sz w:val="21"/>
                      <w:szCs w:val="21"/>
                    </w:rPr>
                    <w:t>否</w:t>
                  </w:r>
                </w:p>
              </w:tc>
            </w:tr>
          </w:tbl>
          <w:p w:rsidR="00375CF1" w:rsidRDefault="00375CF1" w:rsidP="00FD362F">
            <w:pPr>
              <w:widowControl/>
              <w:snapToGrid w:val="0"/>
              <w:spacing w:line="360" w:lineRule="auto"/>
              <w:jc w:val="left"/>
              <w:rPr>
                <w:rFonts w:ascii="宋体" w:cs="宋体"/>
                <w:kern w:val="0"/>
                <w:sz w:val="24"/>
              </w:rPr>
            </w:pPr>
          </w:p>
          <w:p w:rsidR="00375CF1" w:rsidRDefault="00375CF1" w:rsidP="00FD362F">
            <w:pPr>
              <w:widowControl/>
              <w:snapToGrid w:val="0"/>
              <w:spacing w:line="360" w:lineRule="auto"/>
              <w:jc w:val="left"/>
              <w:rPr>
                <w:kern w:val="0"/>
                <w:szCs w:val="21"/>
              </w:rPr>
            </w:pPr>
            <w:r>
              <w:rPr>
                <w:rFonts w:ascii="宋体" w:hAnsi="宋体" w:cs="宋体"/>
                <w:kern w:val="0"/>
                <w:sz w:val="24"/>
              </w:rPr>
              <w:t xml:space="preserve">   </w:t>
            </w:r>
            <w:r>
              <w:rPr>
                <w:rFonts w:ascii="宋体" w:hAnsi="宋体" w:cs="宋体" w:hint="eastAsia"/>
                <w:kern w:val="0"/>
                <w:sz w:val="24"/>
              </w:rPr>
              <w:t>根据重点危险源计算公式：单元内存在的危险化学品为多品种时，则按下式计算，若满足式，则定为重大危险源：</w:t>
            </w:r>
          </w:p>
          <w:p w:rsidR="00375CF1" w:rsidRDefault="00375CF1" w:rsidP="00FD362F">
            <w:pPr>
              <w:widowControl/>
              <w:snapToGrid w:val="0"/>
              <w:spacing w:line="360" w:lineRule="auto"/>
              <w:ind w:firstLine="2880"/>
              <w:jc w:val="left"/>
              <w:rPr>
                <w:rFonts w:ascii="Arial" w:hAnsi="Arial" w:cs="Arial"/>
                <w:kern w:val="0"/>
                <w:sz w:val="24"/>
                <w:lang w:val="fr-FR"/>
              </w:rPr>
            </w:pPr>
            <w:r>
              <w:rPr>
                <w:rFonts w:ascii="Arial" w:hAnsi="Arial" w:cs="Arial"/>
                <w:i/>
                <w:kern w:val="0"/>
                <w:sz w:val="24"/>
                <w:lang w:val="fr-FR"/>
              </w:rPr>
              <w:t>q</w:t>
            </w:r>
            <w:r>
              <w:rPr>
                <w:rFonts w:ascii="Arial" w:hAnsi="Arial" w:cs="Arial"/>
                <w:i/>
                <w:kern w:val="0"/>
                <w:sz w:val="24"/>
                <w:vertAlign w:val="subscript"/>
                <w:lang w:val="fr-FR"/>
              </w:rPr>
              <w:t>1</w:t>
            </w:r>
            <w:r>
              <w:rPr>
                <w:rFonts w:ascii="Arial" w:hAnsi="Arial" w:cs="Arial"/>
                <w:kern w:val="0"/>
                <w:sz w:val="24"/>
                <w:lang w:val="fr-FR"/>
              </w:rPr>
              <w:t>/</w:t>
            </w:r>
            <w:r>
              <w:rPr>
                <w:rFonts w:ascii="Arial" w:hAnsi="Arial" w:cs="Arial"/>
                <w:i/>
                <w:kern w:val="0"/>
                <w:sz w:val="24"/>
                <w:lang w:val="fr-FR"/>
              </w:rPr>
              <w:t>Q</w:t>
            </w:r>
            <w:r>
              <w:rPr>
                <w:rFonts w:ascii="Arial" w:hAnsi="Arial" w:cs="Arial"/>
                <w:i/>
                <w:kern w:val="0"/>
                <w:sz w:val="24"/>
                <w:vertAlign w:val="subscript"/>
                <w:lang w:val="fr-FR"/>
              </w:rPr>
              <w:t>1</w:t>
            </w:r>
            <w:r>
              <w:rPr>
                <w:rFonts w:ascii="Arial" w:hAnsi="Arial" w:cs="Arial"/>
                <w:kern w:val="0"/>
                <w:sz w:val="24"/>
                <w:lang w:val="fr-FR"/>
              </w:rPr>
              <w:t xml:space="preserve"> + </w:t>
            </w:r>
            <w:r>
              <w:rPr>
                <w:rFonts w:ascii="Arial" w:hAnsi="Arial" w:cs="Arial"/>
                <w:i/>
                <w:kern w:val="0"/>
                <w:sz w:val="24"/>
                <w:lang w:val="fr-FR"/>
              </w:rPr>
              <w:t>q</w:t>
            </w:r>
            <w:r>
              <w:rPr>
                <w:rFonts w:ascii="Arial" w:hAnsi="Arial" w:cs="Arial"/>
                <w:i/>
                <w:kern w:val="0"/>
                <w:sz w:val="24"/>
                <w:vertAlign w:val="subscript"/>
                <w:lang w:val="fr-FR"/>
              </w:rPr>
              <w:t>2</w:t>
            </w:r>
            <w:r>
              <w:rPr>
                <w:rFonts w:ascii="Arial" w:hAnsi="Arial" w:cs="Arial"/>
                <w:kern w:val="0"/>
                <w:sz w:val="24"/>
                <w:lang w:val="fr-FR"/>
              </w:rPr>
              <w:t>/</w:t>
            </w:r>
            <w:r>
              <w:rPr>
                <w:rFonts w:ascii="Arial" w:hAnsi="Arial" w:cs="Arial"/>
                <w:i/>
                <w:kern w:val="0"/>
                <w:sz w:val="24"/>
                <w:lang w:val="fr-FR"/>
              </w:rPr>
              <w:t>Q</w:t>
            </w:r>
            <w:r>
              <w:rPr>
                <w:rFonts w:ascii="Arial" w:hAnsi="Arial" w:cs="Arial"/>
                <w:i/>
                <w:kern w:val="0"/>
                <w:sz w:val="24"/>
                <w:vertAlign w:val="subscript"/>
                <w:lang w:val="fr-FR"/>
              </w:rPr>
              <w:t>2</w:t>
            </w:r>
            <w:r>
              <w:rPr>
                <w:rFonts w:ascii="Arial" w:hAnsi="Arial" w:cs="Arial"/>
                <w:kern w:val="0"/>
                <w:sz w:val="24"/>
                <w:lang w:val="fr-FR"/>
              </w:rPr>
              <w:t xml:space="preserve"> + </w:t>
            </w:r>
            <w:r>
              <w:rPr>
                <w:rFonts w:ascii="宋体" w:hAnsi="宋体" w:cs="宋体" w:hint="eastAsia"/>
                <w:kern w:val="0"/>
                <w:sz w:val="24"/>
                <w:lang w:val="fr-FR"/>
              </w:rPr>
              <w:t>…</w:t>
            </w:r>
            <w:r>
              <w:rPr>
                <w:rFonts w:ascii="Arial" w:hAnsi="Arial" w:cs="Arial"/>
                <w:kern w:val="0"/>
                <w:sz w:val="24"/>
                <w:lang w:val="fr-FR"/>
              </w:rPr>
              <w:t xml:space="preserve"> + </w:t>
            </w:r>
            <w:r>
              <w:rPr>
                <w:rFonts w:ascii="Arial" w:hAnsi="Arial" w:cs="Arial"/>
                <w:i/>
                <w:kern w:val="0"/>
                <w:sz w:val="24"/>
                <w:lang w:val="fr-FR"/>
              </w:rPr>
              <w:t>q</w:t>
            </w:r>
            <w:r>
              <w:rPr>
                <w:rFonts w:ascii="Arial" w:hAnsi="Arial" w:cs="Arial"/>
                <w:i/>
                <w:kern w:val="0"/>
                <w:sz w:val="24"/>
                <w:vertAlign w:val="subscript"/>
                <w:lang w:val="fr-FR"/>
              </w:rPr>
              <w:t>n</w:t>
            </w:r>
            <w:r>
              <w:rPr>
                <w:rFonts w:ascii="Arial" w:hAnsi="Arial" w:cs="Arial"/>
                <w:kern w:val="0"/>
                <w:sz w:val="24"/>
                <w:lang w:val="fr-FR"/>
              </w:rPr>
              <w:t>/</w:t>
            </w:r>
            <w:r>
              <w:rPr>
                <w:rFonts w:ascii="Arial" w:hAnsi="Arial" w:cs="Arial"/>
                <w:i/>
                <w:kern w:val="0"/>
                <w:sz w:val="24"/>
                <w:lang w:val="fr-FR"/>
              </w:rPr>
              <w:t>Q</w:t>
            </w:r>
            <w:r>
              <w:rPr>
                <w:rFonts w:ascii="Arial" w:hAnsi="Arial" w:cs="Arial"/>
                <w:i/>
                <w:kern w:val="0"/>
                <w:sz w:val="24"/>
                <w:vertAlign w:val="subscript"/>
                <w:lang w:val="fr-FR"/>
              </w:rPr>
              <w:t>n</w:t>
            </w:r>
            <w:r>
              <w:rPr>
                <w:rFonts w:ascii="Arial" w:hAnsi="Arial" w:cs="Arial"/>
                <w:kern w:val="0"/>
                <w:sz w:val="24"/>
                <w:lang w:val="fr-FR"/>
              </w:rPr>
              <w:t xml:space="preserve"> </w:t>
            </w:r>
            <w:r>
              <w:rPr>
                <w:rFonts w:ascii="宋体" w:hAnsi="宋体" w:cs="宋体" w:hint="eastAsia"/>
                <w:kern w:val="0"/>
                <w:sz w:val="24"/>
                <w:lang w:val="fr-FR"/>
              </w:rPr>
              <w:t>≥</w:t>
            </w:r>
            <w:r>
              <w:rPr>
                <w:rFonts w:ascii="Arial" w:hAnsi="Arial" w:cs="Arial"/>
                <w:kern w:val="0"/>
                <w:sz w:val="24"/>
                <w:lang w:val="fr-FR"/>
              </w:rPr>
              <w:t>1</w:t>
            </w:r>
          </w:p>
          <w:p w:rsidR="00375CF1" w:rsidRDefault="00375CF1" w:rsidP="00FD362F">
            <w:pPr>
              <w:widowControl/>
              <w:snapToGrid w:val="0"/>
              <w:spacing w:line="360" w:lineRule="auto"/>
              <w:jc w:val="left"/>
              <w:rPr>
                <w:sz w:val="24"/>
              </w:rPr>
            </w:pPr>
            <w:r>
              <w:rPr>
                <w:rFonts w:ascii="Arial" w:hAnsi="Arial" w:cs="Arial"/>
                <w:kern w:val="0"/>
                <w:sz w:val="24"/>
                <w:lang w:val="fr-FR"/>
              </w:rPr>
              <w:t xml:space="preserve">   </w:t>
            </w:r>
            <w:r>
              <w:rPr>
                <w:rFonts w:ascii="Arial" w:hAnsi="Arial" w:cs="Arial" w:hint="eastAsia"/>
                <w:kern w:val="0"/>
                <w:sz w:val="24"/>
              </w:rPr>
              <w:t>经计算，其值为</w:t>
            </w:r>
            <w:r>
              <w:rPr>
                <w:rFonts w:ascii="Arial" w:hAnsi="Arial" w:cs="Arial"/>
                <w:kern w:val="0"/>
                <w:sz w:val="24"/>
              </w:rPr>
              <w:t>0.05+0.1=0.15</w:t>
            </w:r>
            <w:r>
              <w:rPr>
                <w:rFonts w:ascii="Arial" w:hAnsi="Arial" w:cs="Arial" w:hint="eastAsia"/>
                <w:kern w:val="0"/>
                <w:sz w:val="24"/>
              </w:rPr>
              <w:t>，因</w:t>
            </w:r>
            <w:r>
              <w:rPr>
                <w:rFonts w:ascii="Arial" w:hAnsi="Arial" w:cs="Arial"/>
                <w:kern w:val="0"/>
                <w:sz w:val="24"/>
              </w:rPr>
              <w:t>0.15</w:t>
            </w:r>
            <w:r>
              <w:rPr>
                <w:rFonts w:ascii="Arial" w:hAnsi="Arial" w:cs="Arial" w:hint="eastAsia"/>
                <w:kern w:val="0"/>
                <w:sz w:val="24"/>
              </w:rPr>
              <w:t>＜</w:t>
            </w:r>
            <w:r>
              <w:rPr>
                <w:rFonts w:ascii="Arial" w:hAnsi="Arial" w:cs="Arial"/>
                <w:kern w:val="0"/>
                <w:sz w:val="24"/>
              </w:rPr>
              <w:t>1</w:t>
            </w:r>
            <w:r>
              <w:rPr>
                <w:rFonts w:ascii="Arial" w:hAnsi="Arial" w:cs="Arial" w:hint="eastAsia"/>
                <w:kern w:val="0"/>
                <w:sz w:val="24"/>
              </w:rPr>
              <w:t>，</w:t>
            </w:r>
            <w:r>
              <w:rPr>
                <w:rFonts w:hint="eastAsia"/>
                <w:sz w:val="24"/>
              </w:rPr>
              <w:t>根据《危险化学品重大危险源辨识》（</w:t>
            </w:r>
            <w:r>
              <w:rPr>
                <w:sz w:val="24"/>
              </w:rPr>
              <w:t>GB18218-2009</w:t>
            </w:r>
            <w:r>
              <w:rPr>
                <w:rFonts w:hint="eastAsia"/>
                <w:sz w:val="24"/>
              </w:rPr>
              <w:t>），不属于重大危险源。</w:t>
            </w:r>
          </w:p>
          <w:p w:rsidR="00375CF1" w:rsidRDefault="00375CF1" w:rsidP="00FD362F">
            <w:pPr>
              <w:spacing w:line="360" w:lineRule="auto"/>
              <w:ind w:firstLineChars="200" w:firstLine="482"/>
              <w:rPr>
                <w:b/>
                <w:sz w:val="24"/>
              </w:rPr>
            </w:pPr>
            <w:r>
              <w:rPr>
                <w:b/>
                <w:sz w:val="24"/>
              </w:rPr>
              <w:t>4</w:t>
            </w:r>
            <w:r>
              <w:rPr>
                <w:rFonts w:hint="eastAsia"/>
                <w:b/>
                <w:sz w:val="24"/>
              </w:rPr>
              <w:t>、企业主要的环境风险问题</w:t>
            </w:r>
          </w:p>
          <w:p w:rsidR="00375CF1" w:rsidRDefault="00375CF1" w:rsidP="00FD362F">
            <w:pPr>
              <w:spacing w:line="360" w:lineRule="auto"/>
              <w:ind w:firstLineChars="200" w:firstLine="480"/>
              <w:rPr>
                <w:sz w:val="24"/>
              </w:rPr>
            </w:pPr>
            <w:r>
              <w:rPr>
                <w:rFonts w:hint="eastAsia"/>
                <w:sz w:val="24"/>
              </w:rPr>
              <w:t>（</w:t>
            </w:r>
            <w:r>
              <w:rPr>
                <w:sz w:val="24"/>
              </w:rPr>
              <w:t>1</w:t>
            </w:r>
            <w:r>
              <w:rPr>
                <w:rFonts w:hint="eastAsia"/>
                <w:sz w:val="24"/>
              </w:rPr>
              <w:t>）油漆和机油储存点因事故泄漏污染地下水，或发生火灾引发次生环境危害；</w:t>
            </w:r>
          </w:p>
          <w:p w:rsidR="00375CF1" w:rsidRDefault="00375CF1" w:rsidP="00FD362F">
            <w:pPr>
              <w:spacing w:line="360" w:lineRule="auto"/>
              <w:ind w:firstLineChars="200" w:firstLine="480"/>
              <w:rPr>
                <w:sz w:val="24"/>
              </w:rPr>
            </w:pPr>
            <w:r>
              <w:rPr>
                <w:rFonts w:hint="eastAsia"/>
                <w:sz w:val="24"/>
              </w:rPr>
              <w:t>（</w:t>
            </w:r>
            <w:r>
              <w:rPr>
                <w:sz w:val="24"/>
              </w:rPr>
              <w:t>2</w:t>
            </w:r>
            <w:r>
              <w:rPr>
                <w:rFonts w:hint="eastAsia"/>
                <w:sz w:val="24"/>
              </w:rPr>
              <w:t>）喷漆废气处理设施因故障无法正常运转，造成废气排放超标污染大气环境；</w:t>
            </w:r>
          </w:p>
          <w:p w:rsidR="00375CF1" w:rsidRDefault="00375CF1" w:rsidP="00FD362F">
            <w:pPr>
              <w:spacing w:line="360" w:lineRule="auto"/>
              <w:ind w:firstLineChars="200" w:firstLine="480"/>
              <w:rPr>
                <w:sz w:val="24"/>
              </w:rPr>
            </w:pPr>
            <w:r>
              <w:rPr>
                <w:rFonts w:hint="eastAsia"/>
                <w:sz w:val="24"/>
              </w:rPr>
              <w:t>（</w:t>
            </w:r>
            <w:r>
              <w:rPr>
                <w:sz w:val="24"/>
              </w:rPr>
              <w:t>3</w:t>
            </w:r>
            <w:r>
              <w:rPr>
                <w:rFonts w:hint="eastAsia"/>
                <w:sz w:val="24"/>
              </w:rPr>
              <w:t>）生产废水处理设施因故障无法发挥处理效果，造成废水排放超标污染周边水环境；</w:t>
            </w:r>
          </w:p>
          <w:p w:rsidR="00375CF1" w:rsidRDefault="00375CF1" w:rsidP="00FD362F">
            <w:pPr>
              <w:spacing w:line="360" w:lineRule="auto"/>
              <w:ind w:firstLineChars="200" w:firstLine="480"/>
              <w:rPr>
                <w:sz w:val="24"/>
              </w:rPr>
            </w:pPr>
            <w:r>
              <w:rPr>
                <w:rFonts w:hint="eastAsia"/>
                <w:sz w:val="24"/>
              </w:rPr>
              <w:t>（</w:t>
            </w:r>
            <w:r>
              <w:rPr>
                <w:sz w:val="24"/>
              </w:rPr>
              <w:t>4</w:t>
            </w:r>
            <w:r>
              <w:rPr>
                <w:rFonts w:hint="eastAsia"/>
                <w:sz w:val="24"/>
              </w:rPr>
              <w:t>）危险废物因管理不善出现乱堆乱放或污染地下水。</w:t>
            </w:r>
          </w:p>
          <w:p w:rsidR="00375CF1" w:rsidRDefault="00375CF1" w:rsidP="00FD362F">
            <w:pPr>
              <w:spacing w:line="360" w:lineRule="auto"/>
              <w:ind w:firstLineChars="200" w:firstLine="482"/>
              <w:rPr>
                <w:b/>
                <w:sz w:val="24"/>
              </w:rPr>
            </w:pPr>
            <w:r>
              <w:rPr>
                <w:b/>
                <w:sz w:val="24"/>
              </w:rPr>
              <w:t>5</w:t>
            </w:r>
            <w:r>
              <w:rPr>
                <w:rFonts w:hint="eastAsia"/>
                <w:b/>
                <w:sz w:val="24"/>
              </w:rPr>
              <w:t>、现有风险防范措施</w:t>
            </w:r>
          </w:p>
          <w:p w:rsidR="00375CF1" w:rsidRDefault="00375CF1" w:rsidP="00FD362F">
            <w:pPr>
              <w:spacing w:line="360" w:lineRule="auto"/>
              <w:ind w:firstLineChars="200" w:firstLine="480"/>
              <w:rPr>
                <w:sz w:val="24"/>
              </w:rPr>
            </w:pPr>
            <w:r>
              <w:rPr>
                <w:rFonts w:hint="eastAsia"/>
                <w:sz w:val="24"/>
              </w:rPr>
              <w:t>（</w:t>
            </w:r>
            <w:r>
              <w:rPr>
                <w:sz w:val="24"/>
              </w:rPr>
              <w:t>1</w:t>
            </w:r>
            <w:r>
              <w:rPr>
                <w:rFonts w:hint="eastAsia"/>
                <w:sz w:val="24"/>
              </w:rPr>
              <w:t>）针对油漆和机油的储存，本项目设置专门的油漆和机油储存库房，库房设置于阴凉及远离热源的区域，存放点配置消防灭火器，同时，在管理、储存和使用方面主要采取了下列措施：</w:t>
            </w:r>
          </w:p>
          <w:p w:rsidR="00375CF1" w:rsidRDefault="00375CF1" w:rsidP="00FD362F">
            <w:pPr>
              <w:spacing w:line="360" w:lineRule="auto"/>
              <w:ind w:firstLineChars="200" w:firstLine="480"/>
              <w:rPr>
                <w:sz w:val="24"/>
              </w:rPr>
            </w:pPr>
            <w:r>
              <w:rPr>
                <w:rFonts w:hint="eastAsia"/>
                <w:sz w:val="24"/>
              </w:rPr>
              <w:t>①采购质量认证企业生产的合格产品，由专人进行管理；</w:t>
            </w:r>
          </w:p>
          <w:p w:rsidR="00375CF1" w:rsidRDefault="00375CF1" w:rsidP="00FD362F">
            <w:pPr>
              <w:spacing w:line="360" w:lineRule="auto"/>
              <w:ind w:firstLineChars="200" w:firstLine="480"/>
              <w:rPr>
                <w:sz w:val="24"/>
              </w:rPr>
            </w:pPr>
            <w:r>
              <w:rPr>
                <w:rFonts w:ascii="宋体" w:hAnsi="宋体" w:cs="宋体" w:hint="eastAsia"/>
                <w:sz w:val="24"/>
              </w:rPr>
              <w:t>②</w:t>
            </w:r>
            <w:r>
              <w:rPr>
                <w:rFonts w:hint="eastAsia"/>
                <w:sz w:val="24"/>
              </w:rPr>
              <w:t>远离热源和明火，存放区域内严禁吸烟，避免阳光照射；</w:t>
            </w:r>
          </w:p>
          <w:p w:rsidR="00375CF1" w:rsidRDefault="00375CF1" w:rsidP="00FD362F">
            <w:pPr>
              <w:spacing w:line="360" w:lineRule="auto"/>
              <w:ind w:firstLineChars="200" w:firstLine="480"/>
              <w:rPr>
                <w:sz w:val="24"/>
              </w:rPr>
            </w:pPr>
            <w:r>
              <w:rPr>
                <w:rFonts w:ascii="宋体" w:hAnsi="宋体" w:cs="宋体" w:hint="eastAsia"/>
                <w:sz w:val="24"/>
              </w:rPr>
              <w:t>③</w:t>
            </w:r>
            <w:r>
              <w:rPr>
                <w:rFonts w:hint="eastAsia"/>
                <w:sz w:val="24"/>
              </w:rPr>
              <w:t>存放点附近配备足够的消防设备；</w:t>
            </w:r>
          </w:p>
          <w:p w:rsidR="00375CF1" w:rsidRDefault="00375CF1" w:rsidP="00FD362F">
            <w:pPr>
              <w:spacing w:line="360" w:lineRule="auto"/>
              <w:ind w:firstLineChars="200" w:firstLine="480"/>
              <w:rPr>
                <w:sz w:val="24"/>
              </w:rPr>
            </w:pPr>
            <w:r>
              <w:rPr>
                <w:rFonts w:ascii="宋体" w:hAnsi="宋体" w:cs="宋体" w:hint="eastAsia"/>
                <w:sz w:val="24"/>
              </w:rPr>
              <w:t>④</w:t>
            </w:r>
            <w:r>
              <w:rPr>
                <w:rFonts w:hint="eastAsia"/>
                <w:sz w:val="24"/>
              </w:rPr>
              <w:t>项目厂区内划设了专门的消防应急通道，可满足消防要求，保证消防</w:t>
            </w:r>
            <w:proofErr w:type="gramStart"/>
            <w:r>
              <w:rPr>
                <w:rFonts w:hint="eastAsia"/>
                <w:sz w:val="24"/>
              </w:rPr>
              <w:t>扑救面</w:t>
            </w:r>
            <w:proofErr w:type="gramEnd"/>
            <w:r>
              <w:rPr>
                <w:rFonts w:hint="eastAsia"/>
                <w:sz w:val="24"/>
              </w:rPr>
              <w:t>无死角。</w:t>
            </w:r>
          </w:p>
          <w:p w:rsidR="00375CF1" w:rsidRDefault="00375CF1" w:rsidP="00FD362F">
            <w:pPr>
              <w:spacing w:line="360" w:lineRule="auto"/>
              <w:ind w:firstLineChars="200" w:firstLine="480"/>
              <w:rPr>
                <w:sz w:val="28"/>
                <w:szCs w:val="28"/>
              </w:rPr>
            </w:pPr>
            <w:r>
              <w:rPr>
                <w:rFonts w:hint="eastAsia"/>
                <w:sz w:val="24"/>
              </w:rPr>
              <w:t>（</w:t>
            </w:r>
            <w:r>
              <w:rPr>
                <w:sz w:val="24"/>
              </w:rPr>
              <w:t>2</w:t>
            </w:r>
            <w:r>
              <w:rPr>
                <w:rFonts w:hint="eastAsia"/>
                <w:sz w:val="24"/>
              </w:rPr>
              <w:t>）针对喷漆废气故障状况下造成废气排放超标问题，主要采取了以下防范措施：</w:t>
            </w:r>
          </w:p>
          <w:p w:rsidR="00375CF1" w:rsidRDefault="00375CF1" w:rsidP="00FD362F">
            <w:pPr>
              <w:spacing w:line="360" w:lineRule="auto"/>
              <w:ind w:firstLineChars="200" w:firstLine="480"/>
              <w:rPr>
                <w:sz w:val="24"/>
              </w:rPr>
            </w:pPr>
            <w:r>
              <w:rPr>
                <w:rFonts w:hint="eastAsia"/>
                <w:sz w:val="24"/>
              </w:rPr>
              <w:t>①加强废气处理设备维护检修，提高设备运行工况；</w:t>
            </w:r>
          </w:p>
          <w:p w:rsidR="00375CF1" w:rsidRDefault="00375CF1" w:rsidP="00FD362F">
            <w:pPr>
              <w:spacing w:line="360" w:lineRule="auto"/>
              <w:ind w:firstLineChars="200" w:firstLine="480"/>
              <w:rPr>
                <w:sz w:val="24"/>
              </w:rPr>
            </w:pPr>
            <w:r>
              <w:rPr>
                <w:rFonts w:hint="eastAsia"/>
                <w:sz w:val="24"/>
              </w:rPr>
              <w:t>②定期更换活性炭，保障废气处理效果；</w:t>
            </w:r>
          </w:p>
          <w:p w:rsidR="00375CF1" w:rsidRDefault="00375CF1" w:rsidP="00FD362F">
            <w:pPr>
              <w:spacing w:line="360" w:lineRule="auto"/>
              <w:ind w:firstLineChars="200" w:firstLine="480"/>
              <w:rPr>
                <w:sz w:val="24"/>
              </w:rPr>
            </w:pPr>
            <w:r>
              <w:rPr>
                <w:rFonts w:hint="eastAsia"/>
                <w:sz w:val="24"/>
              </w:rPr>
              <w:t>③在停车或事故维护检修过程中严禁喷漆作业的开展。</w:t>
            </w:r>
          </w:p>
          <w:p w:rsidR="00375CF1" w:rsidRDefault="00375CF1" w:rsidP="00FD362F">
            <w:pPr>
              <w:spacing w:line="360" w:lineRule="auto"/>
              <w:ind w:firstLineChars="200" w:firstLine="482"/>
              <w:rPr>
                <w:b/>
                <w:sz w:val="24"/>
              </w:rPr>
            </w:pPr>
            <w:r>
              <w:rPr>
                <w:b/>
                <w:sz w:val="24"/>
              </w:rPr>
              <w:lastRenderedPageBreak/>
              <w:t>6</w:t>
            </w:r>
            <w:r>
              <w:rPr>
                <w:rFonts w:hint="eastAsia"/>
                <w:b/>
                <w:sz w:val="24"/>
              </w:rPr>
              <w:t>、风险防范存在的不足和整改要求</w:t>
            </w:r>
          </w:p>
          <w:p w:rsidR="00375CF1" w:rsidRDefault="00375CF1" w:rsidP="00FD362F">
            <w:pPr>
              <w:spacing w:line="360" w:lineRule="auto"/>
              <w:ind w:firstLineChars="200" w:firstLine="480"/>
              <w:rPr>
                <w:sz w:val="24"/>
              </w:rPr>
            </w:pPr>
            <w:r>
              <w:rPr>
                <w:rFonts w:hint="eastAsia"/>
                <w:sz w:val="24"/>
              </w:rPr>
              <w:t>①加强油漆库房、机油库房</w:t>
            </w:r>
            <w:proofErr w:type="gramStart"/>
            <w:r>
              <w:rPr>
                <w:rFonts w:hint="eastAsia"/>
                <w:sz w:val="24"/>
              </w:rPr>
              <w:t>及危废</w:t>
            </w:r>
            <w:proofErr w:type="gramEnd"/>
            <w:r>
              <w:rPr>
                <w:rFonts w:hint="eastAsia"/>
                <w:sz w:val="24"/>
              </w:rPr>
              <w:t>暂存库房的管理，建立台帐，分配专人看管；</w:t>
            </w:r>
          </w:p>
          <w:p w:rsidR="00375CF1" w:rsidRDefault="00375CF1" w:rsidP="00FD362F">
            <w:pPr>
              <w:spacing w:line="360" w:lineRule="auto"/>
              <w:ind w:firstLineChars="200" w:firstLine="480"/>
              <w:rPr>
                <w:sz w:val="24"/>
              </w:rPr>
            </w:pPr>
            <w:r>
              <w:rPr>
                <w:rFonts w:ascii="宋体" w:hAnsi="宋体" w:cs="宋体" w:hint="eastAsia"/>
                <w:sz w:val="24"/>
              </w:rPr>
              <w:t>②</w:t>
            </w:r>
            <w:r>
              <w:rPr>
                <w:rFonts w:hint="eastAsia"/>
                <w:sz w:val="24"/>
              </w:rPr>
              <w:t>企业应成立环境风险应急小组，并制定具有针对性的环境风险预案，定期组织员工进行培训；</w:t>
            </w:r>
          </w:p>
          <w:p w:rsidR="00375CF1" w:rsidRDefault="00375CF1" w:rsidP="00FD362F">
            <w:pPr>
              <w:spacing w:line="360" w:lineRule="auto"/>
              <w:ind w:firstLineChars="200" w:firstLine="480"/>
              <w:rPr>
                <w:sz w:val="24"/>
              </w:rPr>
            </w:pPr>
            <w:r>
              <w:rPr>
                <w:rFonts w:ascii="宋体" w:hAnsi="宋体" w:cs="宋体" w:hint="eastAsia"/>
                <w:sz w:val="24"/>
              </w:rPr>
              <w:t>③</w:t>
            </w:r>
            <w:r>
              <w:rPr>
                <w:rFonts w:hint="eastAsia"/>
                <w:sz w:val="24"/>
              </w:rPr>
              <w:t>加强员工环保教育，提高环保风险意识。</w:t>
            </w:r>
          </w:p>
          <w:p w:rsidR="00375CF1" w:rsidRDefault="00375CF1" w:rsidP="00FD362F">
            <w:pPr>
              <w:autoSpaceDE w:val="0"/>
              <w:autoSpaceDN w:val="0"/>
              <w:spacing w:line="360" w:lineRule="auto"/>
              <w:ind w:firstLineChars="200" w:firstLine="482"/>
              <w:jc w:val="left"/>
              <w:rPr>
                <w:rFonts w:eastAsia="黑体"/>
                <w:b/>
                <w:sz w:val="32"/>
                <w:szCs w:val="32"/>
              </w:rPr>
            </w:pPr>
            <w:r>
              <w:rPr>
                <w:rFonts w:hint="eastAsia"/>
                <w:b/>
                <w:sz w:val="24"/>
              </w:rPr>
              <w:t>综上所述，本项目环境风险主要为人为因素，完全可以通过政府各有关职能部门加强监督指导，企业内部制定严格的管理条例和岗位责任制，加强职工的安全生产教育，提高风险意识，能够最大限度地减少可能发生的环境风险。</w:t>
            </w:r>
          </w:p>
        </w:tc>
      </w:tr>
    </w:tbl>
    <w:p w:rsidR="00375CF1" w:rsidRDefault="00375CF1" w:rsidP="00375CF1">
      <w:pPr>
        <w:spacing w:line="440" w:lineRule="exact"/>
        <w:outlineLvl w:val="0"/>
        <w:rPr>
          <w:b/>
          <w:sz w:val="32"/>
        </w:rPr>
      </w:pPr>
      <w:r>
        <w:rPr>
          <w:rFonts w:hint="eastAsia"/>
          <w:b/>
          <w:sz w:val="32"/>
        </w:rPr>
        <w:lastRenderedPageBreak/>
        <w:t>环境影响程度分析</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375CF1" w:rsidTr="00FD362F">
        <w:trPr>
          <w:trHeight w:val="132"/>
          <w:jc w:val="center"/>
        </w:trPr>
        <w:tc>
          <w:tcPr>
            <w:tcW w:w="9286" w:type="dxa"/>
          </w:tcPr>
          <w:p w:rsidR="00375CF1" w:rsidRDefault="00375CF1" w:rsidP="00FD362F">
            <w:pPr>
              <w:pStyle w:val="a4"/>
              <w:adjustRightInd/>
              <w:spacing w:line="360" w:lineRule="auto"/>
              <w:ind w:left="0" w:right="0" w:firstLineChars="200"/>
              <w:rPr>
                <w:b/>
                <w:szCs w:val="24"/>
              </w:rPr>
            </w:pPr>
            <w:r>
              <w:rPr>
                <w:b/>
                <w:szCs w:val="24"/>
              </w:rPr>
              <w:t>1</w:t>
            </w:r>
            <w:r>
              <w:rPr>
                <w:rFonts w:hAnsi="宋体" w:hint="eastAsia"/>
                <w:b/>
                <w:szCs w:val="24"/>
              </w:rPr>
              <w:t>、大气环境影响分析</w:t>
            </w:r>
          </w:p>
          <w:p w:rsidR="00375CF1" w:rsidRDefault="00375CF1" w:rsidP="00FD362F">
            <w:pPr>
              <w:tabs>
                <w:tab w:val="left" w:pos="645"/>
              </w:tabs>
              <w:spacing w:line="360" w:lineRule="auto"/>
              <w:ind w:firstLineChars="200" w:firstLine="480"/>
              <w:jc w:val="left"/>
              <w:rPr>
                <w:sz w:val="24"/>
              </w:rPr>
            </w:pPr>
            <w:r>
              <w:rPr>
                <w:rFonts w:hint="eastAsia"/>
                <w:sz w:val="24"/>
              </w:rPr>
              <w:t>本项目废气主要包括喷漆废气、切割粉尘、</w:t>
            </w:r>
            <w:proofErr w:type="gramStart"/>
            <w:r>
              <w:rPr>
                <w:rFonts w:hint="eastAsia"/>
                <w:sz w:val="24"/>
              </w:rPr>
              <w:t>冶炼抖砂粉尘</w:t>
            </w:r>
            <w:proofErr w:type="gramEnd"/>
            <w:r>
              <w:rPr>
                <w:rFonts w:hint="eastAsia"/>
                <w:sz w:val="24"/>
              </w:rPr>
              <w:t>、打磨粉尘、焊接烟气、天然气燃烧废气和食堂油烟。</w:t>
            </w:r>
          </w:p>
          <w:p w:rsidR="00375CF1" w:rsidRDefault="00375CF1" w:rsidP="00FD362F">
            <w:pPr>
              <w:tabs>
                <w:tab w:val="left" w:pos="645"/>
              </w:tabs>
              <w:spacing w:line="360" w:lineRule="auto"/>
              <w:ind w:firstLineChars="200" w:firstLine="480"/>
              <w:jc w:val="left"/>
              <w:rPr>
                <w:sz w:val="24"/>
              </w:rPr>
            </w:pPr>
            <w:r>
              <w:rPr>
                <w:rFonts w:hint="eastAsia"/>
                <w:sz w:val="24"/>
              </w:rPr>
              <w:t>喷漆废气处理装置改造为</w:t>
            </w:r>
            <w:r>
              <w:rPr>
                <w:color w:val="FF0000"/>
                <w:sz w:val="24"/>
              </w:rPr>
              <w:t>4</w:t>
            </w:r>
            <w:r>
              <w:rPr>
                <w:rFonts w:hint="eastAsia"/>
                <w:color w:val="FF0000"/>
                <w:sz w:val="24"/>
              </w:rPr>
              <w:t>套“负压水幕净化</w:t>
            </w:r>
            <w:r>
              <w:rPr>
                <w:color w:val="FF0000"/>
                <w:sz w:val="24"/>
              </w:rPr>
              <w:t>+UV</w:t>
            </w:r>
            <w:r>
              <w:rPr>
                <w:rFonts w:hint="eastAsia"/>
                <w:color w:val="FF0000"/>
                <w:sz w:val="24"/>
              </w:rPr>
              <w:t>光催化</w:t>
            </w:r>
            <w:r>
              <w:rPr>
                <w:color w:val="FF0000"/>
                <w:sz w:val="24"/>
              </w:rPr>
              <w:t>+</w:t>
            </w:r>
            <w:r>
              <w:rPr>
                <w:rFonts w:hint="eastAsia"/>
                <w:color w:val="FF0000"/>
                <w:sz w:val="24"/>
              </w:rPr>
              <w:t>活性炭吸附”和</w:t>
            </w:r>
            <w:r>
              <w:rPr>
                <w:color w:val="FF0000"/>
                <w:sz w:val="24"/>
              </w:rPr>
              <w:t>1</w:t>
            </w:r>
            <w:r>
              <w:rPr>
                <w:rFonts w:hint="eastAsia"/>
                <w:color w:val="FF0000"/>
                <w:sz w:val="24"/>
              </w:rPr>
              <w:t>套</w:t>
            </w:r>
            <w:r>
              <w:rPr>
                <w:rFonts w:hint="eastAsia"/>
                <w:color w:val="000000"/>
                <w:sz w:val="24"/>
              </w:rPr>
              <w:t>“</w:t>
            </w:r>
            <w:r>
              <w:rPr>
                <w:color w:val="000000"/>
                <w:sz w:val="24"/>
              </w:rPr>
              <w:t>UV</w:t>
            </w:r>
            <w:r>
              <w:rPr>
                <w:rFonts w:hint="eastAsia"/>
                <w:color w:val="000000"/>
                <w:sz w:val="24"/>
              </w:rPr>
              <w:t>光催化</w:t>
            </w:r>
            <w:r>
              <w:rPr>
                <w:color w:val="000000"/>
                <w:sz w:val="24"/>
              </w:rPr>
              <w:t>+</w:t>
            </w:r>
            <w:r>
              <w:rPr>
                <w:rFonts w:hint="eastAsia"/>
                <w:color w:val="000000"/>
                <w:sz w:val="24"/>
              </w:rPr>
              <w:t>活性炭吸附装置”处理后，</w:t>
            </w:r>
            <w:r>
              <w:rPr>
                <w:rFonts w:hint="eastAsia"/>
                <w:sz w:val="24"/>
              </w:rPr>
              <w:t>外排废气中有机废气浓度满足达标排放的要求，不会对周边大气环境造成明显影响；切割和打磨粉尘由于其主要成分为金属，质量大，沉降快，不会对周边大气环境造成影响；焊接烟尘通过</w:t>
            </w:r>
            <w:r>
              <w:rPr>
                <w:sz w:val="24"/>
              </w:rPr>
              <w:t>2</w:t>
            </w:r>
            <w:r>
              <w:rPr>
                <w:rFonts w:hint="eastAsia"/>
                <w:sz w:val="24"/>
              </w:rPr>
              <w:t>台</w:t>
            </w:r>
            <w:proofErr w:type="gramStart"/>
            <w:r>
              <w:rPr>
                <w:rFonts w:hint="eastAsia"/>
                <w:sz w:val="24"/>
              </w:rPr>
              <w:t>移动式焊烟进化</w:t>
            </w:r>
            <w:proofErr w:type="gramEnd"/>
            <w:r>
              <w:rPr>
                <w:rFonts w:hint="eastAsia"/>
                <w:sz w:val="24"/>
              </w:rPr>
              <w:t>器处置，加装烟气净化装置、并优化了焊接工序布局，可实现对焊接烟气的有效治理，同时、焊接作业点采取加强车间通风换气后，不会对周边大气环境造成明显影响。</w:t>
            </w:r>
          </w:p>
          <w:p w:rsidR="00375CF1" w:rsidRDefault="00375CF1" w:rsidP="00FD362F">
            <w:pPr>
              <w:tabs>
                <w:tab w:val="left" w:pos="645"/>
              </w:tabs>
              <w:spacing w:line="360" w:lineRule="auto"/>
              <w:ind w:firstLineChars="200" w:firstLine="480"/>
              <w:jc w:val="left"/>
              <w:rPr>
                <w:sz w:val="24"/>
              </w:rPr>
            </w:pPr>
            <w:r>
              <w:rPr>
                <w:rFonts w:hint="eastAsia"/>
                <w:sz w:val="24"/>
              </w:rPr>
              <w:t>锅炉及燃气</w:t>
            </w:r>
            <w:proofErr w:type="gramStart"/>
            <w:r>
              <w:rPr>
                <w:rFonts w:hint="eastAsia"/>
                <w:sz w:val="24"/>
              </w:rPr>
              <w:t>炉采用</w:t>
            </w:r>
            <w:proofErr w:type="gramEnd"/>
            <w:r>
              <w:rPr>
                <w:rFonts w:hint="eastAsia"/>
                <w:sz w:val="24"/>
              </w:rPr>
              <w:t>天然气作为燃料，天然气属于清洁能源，其燃烧烟气满足达标排放的要求，对大气环境影响较小。</w:t>
            </w:r>
          </w:p>
          <w:p w:rsidR="00375CF1" w:rsidRDefault="00375CF1" w:rsidP="00FD362F">
            <w:pPr>
              <w:tabs>
                <w:tab w:val="left" w:pos="645"/>
              </w:tabs>
              <w:spacing w:line="360" w:lineRule="auto"/>
              <w:ind w:firstLineChars="200" w:firstLine="480"/>
              <w:jc w:val="left"/>
              <w:rPr>
                <w:sz w:val="24"/>
              </w:rPr>
            </w:pPr>
            <w:r>
              <w:rPr>
                <w:rFonts w:hint="eastAsia"/>
                <w:sz w:val="24"/>
              </w:rPr>
              <w:t>食堂油烟经油烟净化器处置后，满足其排放要求。</w:t>
            </w:r>
          </w:p>
          <w:p w:rsidR="00375CF1" w:rsidRDefault="00375CF1" w:rsidP="00FD362F">
            <w:pPr>
              <w:tabs>
                <w:tab w:val="left" w:pos="645"/>
              </w:tabs>
              <w:spacing w:line="360" w:lineRule="auto"/>
              <w:ind w:firstLineChars="200" w:firstLine="480"/>
              <w:jc w:val="left"/>
              <w:rPr>
                <w:sz w:val="24"/>
              </w:rPr>
            </w:pPr>
            <w:r>
              <w:rPr>
                <w:rFonts w:hint="eastAsia"/>
                <w:sz w:val="24"/>
              </w:rPr>
              <w:t>综上所述，本项目各类废气通过治理后均能实现达标排放，不会对大气环境造成明显影响。</w:t>
            </w:r>
          </w:p>
          <w:p w:rsidR="00375CF1" w:rsidRDefault="00375CF1" w:rsidP="00FD362F">
            <w:pPr>
              <w:pStyle w:val="a4"/>
              <w:adjustRightInd/>
              <w:spacing w:line="360" w:lineRule="auto"/>
              <w:ind w:left="0" w:right="0" w:firstLineChars="200"/>
              <w:rPr>
                <w:b/>
                <w:szCs w:val="24"/>
              </w:rPr>
            </w:pPr>
            <w:r>
              <w:rPr>
                <w:b/>
                <w:szCs w:val="24"/>
              </w:rPr>
              <w:t>2</w:t>
            </w:r>
            <w:r>
              <w:rPr>
                <w:rFonts w:hAnsi="宋体" w:hint="eastAsia"/>
                <w:b/>
                <w:szCs w:val="24"/>
              </w:rPr>
              <w:t>、水环境影响分析</w:t>
            </w:r>
          </w:p>
          <w:p w:rsidR="00375CF1" w:rsidRDefault="00375CF1" w:rsidP="00FD362F">
            <w:pPr>
              <w:spacing w:line="360" w:lineRule="auto"/>
              <w:ind w:firstLineChars="200" w:firstLine="480"/>
              <w:rPr>
                <w:rFonts w:hAnsi="宋体"/>
                <w:sz w:val="24"/>
              </w:rPr>
            </w:pPr>
            <w:r>
              <w:rPr>
                <w:rFonts w:hAnsi="宋体" w:hint="eastAsia"/>
                <w:sz w:val="24"/>
              </w:rPr>
              <w:t>本项目外排废水主要为表面处理清洗废水和办公生活污水。表面处理清洗废水经酸碱中和处理后排入市政污水管网；办公生活污水经预处理</w:t>
            </w:r>
            <w:proofErr w:type="gramStart"/>
            <w:r>
              <w:rPr>
                <w:rFonts w:hAnsi="宋体" w:hint="eastAsia"/>
                <w:sz w:val="24"/>
              </w:rPr>
              <w:t>池处理</w:t>
            </w:r>
            <w:proofErr w:type="gramEnd"/>
            <w:r>
              <w:rPr>
                <w:rFonts w:hAnsi="宋体" w:hint="eastAsia"/>
                <w:sz w:val="24"/>
              </w:rPr>
              <w:t>后排入市政污水管网，不会对周边水环境造成明显影响。</w:t>
            </w:r>
          </w:p>
          <w:p w:rsidR="00375CF1" w:rsidRDefault="00375CF1" w:rsidP="00FD362F">
            <w:pPr>
              <w:pStyle w:val="a4"/>
              <w:adjustRightInd/>
              <w:spacing w:line="360" w:lineRule="auto"/>
              <w:ind w:left="0" w:right="0" w:firstLineChars="200"/>
              <w:rPr>
                <w:b/>
                <w:szCs w:val="24"/>
              </w:rPr>
            </w:pPr>
            <w:r>
              <w:rPr>
                <w:b/>
                <w:szCs w:val="24"/>
              </w:rPr>
              <w:t>3</w:t>
            </w:r>
            <w:r>
              <w:rPr>
                <w:rFonts w:hAnsi="宋体" w:hint="eastAsia"/>
                <w:b/>
                <w:szCs w:val="24"/>
              </w:rPr>
              <w:t>、固体废弃物环境影响分析</w:t>
            </w:r>
          </w:p>
          <w:p w:rsidR="00375CF1" w:rsidRDefault="00375CF1" w:rsidP="00FD362F">
            <w:pPr>
              <w:tabs>
                <w:tab w:val="left" w:pos="1423"/>
              </w:tabs>
              <w:spacing w:line="360" w:lineRule="auto"/>
              <w:ind w:firstLineChars="200" w:firstLine="480"/>
              <w:rPr>
                <w:sz w:val="24"/>
              </w:rPr>
            </w:pPr>
            <w:r>
              <w:rPr>
                <w:rFonts w:hint="eastAsia"/>
                <w:sz w:val="24"/>
              </w:rPr>
              <w:t>本项目生产过程中产生的固体废弃物主要包括结构车间、机加车间、锻造车间等产</w:t>
            </w:r>
            <w:r>
              <w:rPr>
                <w:rFonts w:hint="eastAsia"/>
                <w:sz w:val="24"/>
              </w:rPr>
              <w:lastRenderedPageBreak/>
              <w:t>生的边角余料和废铁屑；设备冷却、维护使用的废机油和棉纱手套；焊接产生的焊渣；涂装车间产生废油漆包装桶、废漆渣、废活性炭；废水处理</w:t>
            </w:r>
            <w:proofErr w:type="gramStart"/>
            <w:r>
              <w:rPr>
                <w:rFonts w:hint="eastAsia"/>
                <w:sz w:val="24"/>
              </w:rPr>
              <w:t>站产生</w:t>
            </w:r>
            <w:proofErr w:type="gramEnd"/>
            <w:r>
              <w:rPr>
                <w:rFonts w:hint="eastAsia"/>
                <w:sz w:val="24"/>
              </w:rPr>
              <w:t>的污泥；办公生活垃圾、食堂餐厨垃圾等。按性质可分为一般固废和危险固废。</w:t>
            </w:r>
          </w:p>
          <w:p w:rsidR="00375CF1" w:rsidRDefault="00375CF1" w:rsidP="00FD362F">
            <w:pPr>
              <w:tabs>
                <w:tab w:val="left" w:pos="1423"/>
              </w:tabs>
              <w:spacing w:line="360" w:lineRule="auto"/>
              <w:ind w:firstLineChars="200" w:firstLine="480"/>
              <w:rPr>
                <w:sz w:val="24"/>
              </w:rPr>
            </w:pPr>
            <w:r>
              <w:rPr>
                <w:rFonts w:hAnsi="宋体" w:hint="eastAsia"/>
                <w:sz w:val="24"/>
              </w:rPr>
              <w:t>经分析，项目在现有固</w:t>
            </w:r>
            <w:proofErr w:type="gramStart"/>
            <w:r>
              <w:rPr>
                <w:rFonts w:hAnsi="宋体" w:hint="eastAsia"/>
                <w:sz w:val="24"/>
              </w:rPr>
              <w:t>废治理</w:t>
            </w:r>
            <w:proofErr w:type="gramEnd"/>
            <w:r>
              <w:rPr>
                <w:rFonts w:hAnsi="宋体" w:hint="eastAsia"/>
                <w:sz w:val="24"/>
              </w:rPr>
              <w:t>措施的基础上，</w:t>
            </w:r>
            <w:proofErr w:type="gramStart"/>
            <w:r>
              <w:rPr>
                <w:rFonts w:hAnsi="宋体" w:hint="eastAsia"/>
                <w:sz w:val="24"/>
              </w:rPr>
              <w:t>规范危废暂存</w:t>
            </w:r>
            <w:proofErr w:type="gramEnd"/>
            <w:r>
              <w:rPr>
                <w:rFonts w:hAnsi="宋体" w:hint="eastAsia"/>
                <w:sz w:val="24"/>
              </w:rPr>
              <w:t>间并</w:t>
            </w:r>
            <w:proofErr w:type="gramStart"/>
            <w:r>
              <w:rPr>
                <w:rFonts w:hAnsi="宋体" w:hint="eastAsia"/>
                <w:sz w:val="24"/>
              </w:rPr>
              <w:t>加强危废管理</w:t>
            </w:r>
            <w:proofErr w:type="gramEnd"/>
            <w:r>
              <w:rPr>
                <w:rFonts w:hAnsi="宋体" w:hint="eastAsia"/>
                <w:sz w:val="24"/>
              </w:rPr>
              <w:t>，同时加强对生活垃圾收集池的储存管理和清洁消毒，产生的各项固体废弃物均能得到妥善处置，去向明确，不会造成二次污染，所产生的固体废物对周围环境影响较小。</w:t>
            </w:r>
          </w:p>
          <w:p w:rsidR="00375CF1" w:rsidRDefault="00375CF1" w:rsidP="00FD362F">
            <w:pPr>
              <w:pStyle w:val="a4"/>
              <w:adjustRightInd/>
              <w:spacing w:line="360" w:lineRule="auto"/>
              <w:ind w:left="0" w:right="0" w:firstLineChars="200"/>
              <w:rPr>
                <w:b/>
                <w:szCs w:val="24"/>
              </w:rPr>
            </w:pPr>
            <w:r>
              <w:rPr>
                <w:b/>
                <w:szCs w:val="24"/>
              </w:rPr>
              <w:t>4</w:t>
            </w:r>
            <w:r>
              <w:rPr>
                <w:rFonts w:hAnsi="宋体" w:hint="eastAsia"/>
                <w:b/>
                <w:szCs w:val="24"/>
              </w:rPr>
              <w:t>、声环境影响分析</w:t>
            </w:r>
          </w:p>
          <w:p w:rsidR="00375CF1" w:rsidRDefault="00375CF1" w:rsidP="00FD362F">
            <w:pPr>
              <w:spacing w:line="360" w:lineRule="auto"/>
              <w:ind w:firstLineChars="200" w:firstLine="480"/>
              <w:jc w:val="left"/>
              <w:rPr>
                <w:rFonts w:hAnsi="宋体"/>
                <w:sz w:val="24"/>
              </w:rPr>
            </w:pPr>
            <w:r>
              <w:rPr>
                <w:rFonts w:hAnsi="宋体" w:hint="eastAsia"/>
                <w:sz w:val="24"/>
              </w:rPr>
              <w:t>本项目产生的噪声主要来源于</w:t>
            </w:r>
            <w:r>
              <w:rPr>
                <w:rFonts w:hint="eastAsia"/>
                <w:sz w:val="24"/>
              </w:rPr>
              <w:t>各类机械设备运转噪声</w:t>
            </w:r>
            <w:r>
              <w:rPr>
                <w:rFonts w:hAnsi="宋体" w:hint="eastAsia"/>
                <w:sz w:val="24"/>
              </w:rPr>
              <w:t>，其噪声值范围为</w:t>
            </w:r>
            <w:r>
              <w:rPr>
                <w:sz w:val="24"/>
              </w:rPr>
              <w:t>80~110dB</w:t>
            </w:r>
            <w:r>
              <w:rPr>
                <w:rFonts w:hAnsi="宋体" w:hint="eastAsia"/>
                <w:sz w:val="24"/>
              </w:rPr>
              <w:t>（</w:t>
            </w:r>
            <w:r>
              <w:rPr>
                <w:sz w:val="24"/>
              </w:rPr>
              <w:t>A</w:t>
            </w:r>
            <w:r>
              <w:rPr>
                <w:rFonts w:hAnsi="宋体" w:hint="eastAsia"/>
                <w:sz w:val="24"/>
              </w:rPr>
              <w:t>）之间。</w:t>
            </w:r>
          </w:p>
          <w:p w:rsidR="00375CF1" w:rsidRDefault="00375CF1" w:rsidP="00FD362F">
            <w:pPr>
              <w:spacing w:line="360" w:lineRule="auto"/>
              <w:ind w:firstLineChars="200" w:firstLine="480"/>
              <w:jc w:val="left"/>
              <w:rPr>
                <w:rFonts w:hAnsi="宋体"/>
                <w:bCs/>
                <w:sz w:val="24"/>
              </w:rPr>
            </w:pPr>
            <w:r>
              <w:rPr>
                <w:rFonts w:hAnsi="宋体" w:hint="eastAsia"/>
                <w:sz w:val="24"/>
              </w:rPr>
              <w:t>本项目采取的主要噪声控制措施是对</w:t>
            </w:r>
            <w:proofErr w:type="gramStart"/>
            <w:r>
              <w:rPr>
                <w:rFonts w:hAnsi="宋体" w:hint="eastAsia"/>
                <w:sz w:val="24"/>
              </w:rPr>
              <w:t>产噪设备</w:t>
            </w:r>
            <w:proofErr w:type="gramEnd"/>
            <w:r>
              <w:rPr>
                <w:rFonts w:hAnsi="宋体" w:hint="eastAsia"/>
                <w:sz w:val="24"/>
              </w:rPr>
              <w:t>采取减震、厂房隔声、加强设备维护保养和合理布局等，尽力减弱或降低声源的振动，达到控制噪声的目的。</w:t>
            </w:r>
            <w:r>
              <w:rPr>
                <w:rFonts w:hAnsi="宋体" w:hint="eastAsia"/>
                <w:bCs/>
                <w:sz w:val="24"/>
              </w:rPr>
              <w:t>项目通过相应的治理措施后，厂界噪声可实现达标排放，不会对</w:t>
            </w:r>
            <w:proofErr w:type="gramStart"/>
            <w:r>
              <w:rPr>
                <w:rFonts w:hAnsi="宋体" w:hint="eastAsia"/>
                <w:bCs/>
                <w:sz w:val="24"/>
              </w:rPr>
              <w:t>周边声</w:t>
            </w:r>
            <w:proofErr w:type="gramEnd"/>
            <w:r>
              <w:rPr>
                <w:rFonts w:hAnsi="宋体" w:hint="eastAsia"/>
                <w:bCs/>
                <w:sz w:val="24"/>
              </w:rPr>
              <w:t>环境造成明显影响。</w:t>
            </w:r>
          </w:p>
          <w:p w:rsidR="00375CF1" w:rsidRDefault="00375CF1" w:rsidP="00FD362F">
            <w:pPr>
              <w:spacing w:line="360" w:lineRule="auto"/>
              <w:ind w:firstLineChars="200" w:firstLine="482"/>
              <w:jc w:val="left"/>
              <w:rPr>
                <w:rFonts w:hAnsi="宋体"/>
                <w:b/>
                <w:bCs/>
                <w:sz w:val="24"/>
              </w:rPr>
            </w:pPr>
            <w:r>
              <w:rPr>
                <w:rFonts w:hAnsi="宋体"/>
                <w:b/>
                <w:bCs/>
                <w:sz w:val="24"/>
              </w:rPr>
              <w:t>5</w:t>
            </w:r>
            <w:r>
              <w:rPr>
                <w:rFonts w:hAnsi="宋体" w:hint="eastAsia"/>
                <w:b/>
                <w:bCs/>
                <w:sz w:val="24"/>
              </w:rPr>
              <w:t>、公众接受程度</w:t>
            </w:r>
          </w:p>
          <w:p w:rsidR="00375CF1" w:rsidRDefault="00375CF1" w:rsidP="00375CF1">
            <w:pPr>
              <w:spacing w:line="360" w:lineRule="auto"/>
              <w:ind w:firstLineChars="200" w:firstLine="480"/>
              <w:jc w:val="left"/>
              <w:rPr>
                <w:sz w:val="28"/>
                <w:szCs w:val="28"/>
              </w:rPr>
            </w:pPr>
            <w:r>
              <w:rPr>
                <w:rFonts w:hAnsi="宋体" w:hint="eastAsia"/>
                <w:bCs/>
                <w:sz w:val="24"/>
              </w:rPr>
              <w:t>通过调查，项目自建成投产至今，未发生环境污染纠纷事件，未收到环保投诉，周边公众对本项目接受程度良好。</w:t>
            </w:r>
          </w:p>
        </w:tc>
      </w:tr>
    </w:tbl>
    <w:p w:rsidR="00375CF1" w:rsidRDefault="00375CF1" w:rsidP="00375CF1">
      <w:pPr>
        <w:spacing w:line="440" w:lineRule="exact"/>
        <w:outlineLvl w:val="0"/>
        <w:rPr>
          <w:b/>
          <w:sz w:val="32"/>
        </w:rPr>
      </w:pPr>
      <w:r>
        <w:rPr>
          <w:rFonts w:hint="eastAsia"/>
          <w:b/>
          <w:sz w:val="32"/>
        </w:rPr>
        <w:lastRenderedPageBreak/>
        <w:t>结论与建议</w:t>
      </w:r>
    </w:p>
    <w:tbl>
      <w:tblPr>
        <w:tblW w:w="9180"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180"/>
      </w:tblGrid>
      <w:tr w:rsidR="00375CF1" w:rsidTr="00FD362F">
        <w:trPr>
          <w:jc w:val="center"/>
        </w:trPr>
        <w:tc>
          <w:tcPr>
            <w:tcW w:w="9180" w:type="dxa"/>
            <w:vAlign w:val="center"/>
          </w:tcPr>
          <w:p w:rsidR="00375CF1" w:rsidRDefault="00375CF1" w:rsidP="00FD362F">
            <w:pPr>
              <w:pStyle w:val="a5"/>
              <w:adjustRightInd/>
              <w:spacing w:before="0" w:after="0" w:line="360" w:lineRule="auto"/>
              <w:jc w:val="both"/>
              <w:rPr>
                <w:rFonts w:ascii="宋体"/>
                <w:b/>
                <w:szCs w:val="24"/>
              </w:rPr>
            </w:pPr>
            <w:r>
              <w:rPr>
                <w:rFonts w:ascii="宋体" w:hAnsi="宋体" w:hint="eastAsia"/>
                <w:b/>
                <w:szCs w:val="24"/>
              </w:rPr>
              <w:t>一、结论</w:t>
            </w:r>
          </w:p>
          <w:p w:rsidR="00375CF1" w:rsidRDefault="00375CF1" w:rsidP="00FD362F">
            <w:pPr>
              <w:spacing w:line="360" w:lineRule="auto"/>
              <w:ind w:firstLineChars="200" w:firstLine="482"/>
              <w:rPr>
                <w:b/>
                <w:sz w:val="24"/>
              </w:rPr>
            </w:pPr>
            <w:r>
              <w:rPr>
                <w:b/>
                <w:sz w:val="24"/>
              </w:rPr>
              <w:t>1</w:t>
            </w:r>
            <w:r>
              <w:rPr>
                <w:rFonts w:hint="eastAsia"/>
                <w:b/>
                <w:sz w:val="24"/>
              </w:rPr>
              <w:t>、</w:t>
            </w:r>
            <w:r>
              <w:rPr>
                <w:rFonts w:hint="eastAsia"/>
                <w:b/>
                <w:bCs/>
                <w:sz w:val="24"/>
              </w:rPr>
              <w:t>产业政策符合性</w:t>
            </w:r>
          </w:p>
          <w:p w:rsidR="00375CF1" w:rsidRDefault="00375CF1" w:rsidP="00FD362F">
            <w:pPr>
              <w:pStyle w:val="HTML"/>
              <w:spacing w:line="360" w:lineRule="auto"/>
              <w:ind w:firstLineChars="200" w:firstLine="480"/>
              <w:jc w:val="both"/>
              <w:rPr>
                <w:rFonts w:ascii="Times New Roman" w:hAnsi="Times New Roman" w:cs="Times New Roman"/>
                <w:sz w:val="24"/>
                <w:szCs w:val="24"/>
              </w:rPr>
            </w:pPr>
            <w:r>
              <w:rPr>
                <w:rFonts w:ascii="Times New Roman" w:hAnsi="Times New Roman" w:cs="Times New Roman" w:hint="eastAsia"/>
                <w:sz w:val="24"/>
                <w:szCs w:val="24"/>
              </w:rPr>
              <w:t>本项目属于机械加工类项目，不属于国家发展和改革委员会《产业结构调整指导目录</w:t>
            </w:r>
            <w:r>
              <w:rPr>
                <w:rFonts w:ascii="Times New Roman" w:hAnsi="Times New Roman" w:cs="Times New Roman"/>
                <w:sz w:val="24"/>
                <w:szCs w:val="24"/>
              </w:rPr>
              <w:t>2011</w:t>
            </w:r>
            <w:r>
              <w:rPr>
                <w:rFonts w:ascii="Times New Roman" w:hAnsi="Times New Roman" w:cs="Times New Roman" w:hint="eastAsia"/>
                <w:sz w:val="24"/>
                <w:szCs w:val="24"/>
              </w:rPr>
              <w:t>年本》（</w:t>
            </w:r>
            <w:r>
              <w:rPr>
                <w:rFonts w:ascii="Times New Roman" w:hAnsi="Times New Roman" w:cs="Times New Roman"/>
                <w:sz w:val="24"/>
                <w:szCs w:val="24"/>
              </w:rPr>
              <w:t>2013</w:t>
            </w:r>
            <w:r>
              <w:rPr>
                <w:rFonts w:ascii="Times New Roman" w:hAnsi="Times New Roman" w:cs="Times New Roman" w:hint="eastAsia"/>
                <w:sz w:val="24"/>
                <w:szCs w:val="24"/>
              </w:rPr>
              <w:t>年修正）中的鼓励类、限制类及淘汰</w:t>
            </w:r>
            <w:proofErr w:type="gramStart"/>
            <w:r>
              <w:rPr>
                <w:rFonts w:ascii="Times New Roman" w:hAnsi="Times New Roman" w:cs="Times New Roman" w:hint="eastAsia"/>
                <w:sz w:val="24"/>
                <w:szCs w:val="24"/>
              </w:rPr>
              <w:t>类范围</w:t>
            </w:r>
            <w:proofErr w:type="gramEnd"/>
            <w:r>
              <w:rPr>
                <w:rFonts w:ascii="Times New Roman" w:hAnsi="Times New Roman" w:cs="Times New Roman" w:hint="eastAsia"/>
                <w:sz w:val="24"/>
                <w:szCs w:val="24"/>
              </w:rPr>
              <w:t>内，按照《促进产业结构调整暂行规定》（国发</w:t>
            </w:r>
            <w:r>
              <w:rPr>
                <w:rFonts w:ascii="Times New Roman" w:hAnsi="Times New Roman" w:cs="Times New Roman"/>
                <w:sz w:val="24"/>
                <w:szCs w:val="24"/>
              </w:rPr>
              <w:t>[2005]40</w:t>
            </w:r>
            <w:r>
              <w:rPr>
                <w:rFonts w:ascii="Times New Roman" w:hAnsi="Times New Roman" w:cs="Times New Roman" w:hint="eastAsia"/>
                <w:sz w:val="24"/>
                <w:szCs w:val="24"/>
              </w:rPr>
              <w:t>号）第十三条规定，不属于鼓励类、限制类和淘汰类，且符合国家有关法律、法规和政策规定的，为允许类。</w:t>
            </w:r>
          </w:p>
          <w:p w:rsidR="00375CF1" w:rsidRDefault="00375CF1" w:rsidP="00FD362F">
            <w:pPr>
              <w:spacing w:line="360" w:lineRule="auto"/>
              <w:ind w:firstLineChars="200" w:firstLine="482"/>
              <w:rPr>
                <w:b/>
                <w:sz w:val="24"/>
              </w:rPr>
            </w:pPr>
            <w:r>
              <w:rPr>
                <w:b/>
                <w:sz w:val="24"/>
              </w:rPr>
              <w:t>2</w:t>
            </w:r>
            <w:r>
              <w:rPr>
                <w:rFonts w:hint="eastAsia"/>
                <w:b/>
                <w:sz w:val="24"/>
              </w:rPr>
              <w:t>、规划符合性</w:t>
            </w:r>
          </w:p>
          <w:p w:rsidR="00375CF1" w:rsidRDefault="00375CF1" w:rsidP="00FD362F">
            <w:pPr>
              <w:pStyle w:val="HTML"/>
              <w:spacing w:line="360" w:lineRule="auto"/>
              <w:ind w:firstLineChars="200" w:firstLine="480"/>
              <w:jc w:val="both"/>
              <w:rPr>
                <w:rFonts w:ascii="Times New Roman" w:hAnsi="Times New Roman" w:cs="Times New Roman"/>
                <w:sz w:val="24"/>
                <w:szCs w:val="24"/>
              </w:rPr>
            </w:pPr>
            <w:r>
              <w:rPr>
                <w:rFonts w:ascii="Times New Roman" w:hAnsi="Times New Roman" w:cs="Times New Roman" w:hint="eastAsia"/>
                <w:sz w:val="24"/>
                <w:szCs w:val="24"/>
              </w:rPr>
              <w:t>本项目用地不在工业园区内，属于园区外企业，同时，项目建设前期未取得规划部门的规划许可证或选址意见书，不符合相关规划。</w:t>
            </w:r>
          </w:p>
          <w:p w:rsidR="00375CF1" w:rsidRDefault="00375CF1" w:rsidP="00FD362F">
            <w:pPr>
              <w:spacing w:line="360" w:lineRule="auto"/>
              <w:ind w:firstLineChars="200" w:firstLine="482"/>
              <w:rPr>
                <w:b/>
                <w:sz w:val="24"/>
              </w:rPr>
            </w:pPr>
            <w:r>
              <w:rPr>
                <w:b/>
                <w:sz w:val="24"/>
              </w:rPr>
              <w:t>3</w:t>
            </w:r>
            <w:r>
              <w:rPr>
                <w:rFonts w:hint="eastAsia"/>
                <w:b/>
                <w:sz w:val="24"/>
              </w:rPr>
              <w:t>、用地符合性分析</w:t>
            </w:r>
          </w:p>
          <w:p w:rsidR="00375CF1" w:rsidRDefault="00375CF1" w:rsidP="00FD362F">
            <w:pPr>
              <w:pStyle w:val="HTML"/>
              <w:spacing w:line="360" w:lineRule="auto"/>
              <w:ind w:firstLineChars="200" w:firstLine="480"/>
              <w:jc w:val="both"/>
              <w:rPr>
                <w:rFonts w:ascii="Times New Roman" w:hAnsi="Times New Roman" w:cs="Times New Roman"/>
                <w:sz w:val="24"/>
                <w:szCs w:val="24"/>
              </w:rPr>
            </w:pPr>
            <w:r>
              <w:rPr>
                <w:rFonts w:ascii="Times New Roman" w:hAnsi="Times New Roman" w:cs="Times New Roman" w:hint="eastAsia"/>
                <w:sz w:val="24"/>
                <w:szCs w:val="24"/>
              </w:rPr>
              <w:t>本项目筹建于</w:t>
            </w:r>
            <w:r>
              <w:rPr>
                <w:rFonts w:ascii="Times New Roman" w:hAnsi="Times New Roman" w:cs="Times New Roman"/>
                <w:sz w:val="24"/>
                <w:szCs w:val="24"/>
              </w:rPr>
              <w:t>1952</w:t>
            </w:r>
            <w:r>
              <w:rPr>
                <w:rFonts w:ascii="Times New Roman" w:hAnsi="Times New Roman" w:cs="Times New Roman" w:hint="eastAsia"/>
                <w:sz w:val="24"/>
                <w:szCs w:val="24"/>
              </w:rPr>
              <w:t>年，成都市国土资源局于</w:t>
            </w:r>
            <w:r>
              <w:rPr>
                <w:rFonts w:ascii="Times New Roman" w:hAnsi="Times New Roman" w:cs="Times New Roman"/>
                <w:sz w:val="24"/>
                <w:szCs w:val="24"/>
              </w:rPr>
              <w:t>2001</w:t>
            </w:r>
            <w:r>
              <w:rPr>
                <w:rFonts w:ascii="Times New Roman" w:hAnsi="Times New Roman" w:cs="Times New Roman" w:hint="eastAsia"/>
                <w:sz w:val="24"/>
                <w:szCs w:val="24"/>
              </w:rPr>
              <w:t>年为其颁发了土地使用证，编号为：成国用（</w:t>
            </w:r>
            <w:r>
              <w:rPr>
                <w:rFonts w:ascii="Times New Roman" w:hAnsi="Times New Roman" w:cs="Times New Roman"/>
                <w:sz w:val="24"/>
                <w:szCs w:val="24"/>
              </w:rPr>
              <w:t>2001</w:t>
            </w:r>
            <w:r>
              <w:rPr>
                <w:rFonts w:ascii="Times New Roman" w:hAnsi="Times New Roman" w:cs="Times New Roman" w:hint="eastAsia"/>
                <w:sz w:val="24"/>
                <w:szCs w:val="24"/>
              </w:rPr>
              <w:t>）字，第</w:t>
            </w:r>
            <w:r>
              <w:rPr>
                <w:rFonts w:ascii="Times New Roman" w:hAnsi="Times New Roman" w:cs="Times New Roman"/>
                <w:sz w:val="24"/>
                <w:szCs w:val="24"/>
              </w:rPr>
              <w:t>1422</w:t>
            </w:r>
            <w:r>
              <w:rPr>
                <w:rFonts w:ascii="Times New Roman" w:hAnsi="Times New Roman" w:cs="Times New Roman" w:hint="eastAsia"/>
                <w:sz w:val="24"/>
                <w:szCs w:val="24"/>
              </w:rPr>
              <w:t>号，土地用途为工业用地、用地终止日期为</w:t>
            </w:r>
            <w:r>
              <w:rPr>
                <w:rFonts w:ascii="Times New Roman" w:hAnsi="Times New Roman" w:cs="Times New Roman"/>
                <w:sz w:val="24"/>
                <w:szCs w:val="24"/>
              </w:rPr>
              <w:t>2051</w:t>
            </w:r>
            <w:r>
              <w:rPr>
                <w:rFonts w:ascii="Times New Roman" w:hAnsi="Times New Roman" w:cs="Times New Roman" w:hint="eastAsia"/>
                <w:sz w:val="24"/>
                <w:szCs w:val="24"/>
              </w:rPr>
              <w:t>年</w:t>
            </w:r>
            <w:r>
              <w:rPr>
                <w:rFonts w:ascii="Times New Roman" w:hAnsi="Times New Roman" w:cs="Times New Roman"/>
                <w:sz w:val="24"/>
                <w:szCs w:val="24"/>
              </w:rPr>
              <w:t>12</w:t>
            </w:r>
            <w:r>
              <w:rPr>
                <w:rFonts w:ascii="Times New Roman" w:hAnsi="Times New Roman" w:cs="Times New Roman" w:hint="eastAsia"/>
                <w:sz w:val="24"/>
                <w:szCs w:val="24"/>
              </w:rPr>
              <w:t>月</w:t>
            </w:r>
            <w:r>
              <w:rPr>
                <w:rFonts w:ascii="Times New Roman" w:hAnsi="Times New Roman" w:cs="Times New Roman"/>
                <w:sz w:val="24"/>
                <w:szCs w:val="24"/>
              </w:rPr>
              <w:t>31</w:t>
            </w:r>
            <w:r>
              <w:rPr>
                <w:rFonts w:ascii="Times New Roman" w:hAnsi="Times New Roman" w:cs="Times New Roman" w:hint="eastAsia"/>
                <w:sz w:val="24"/>
                <w:szCs w:val="24"/>
              </w:rPr>
              <w:t>日。</w:t>
            </w:r>
          </w:p>
          <w:p w:rsidR="00375CF1" w:rsidRDefault="00375CF1" w:rsidP="00FD362F">
            <w:pPr>
              <w:spacing w:line="360" w:lineRule="auto"/>
              <w:ind w:firstLineChars="200" w:firstLine="482"/>
              <w:rPr>
                <w:b/>
                <w:sz w:val="24"/>
              </w:rPr>
            </w:pPr>
            <w:r>
              <w:rPr>
                <w:b/>
                <w:sz w:val="24"/>
              </w:rPr>
              <w:lastRenderedPageBreak/>
              <w:t>4</w:t>
            </w:r>
            <w:r>
              <w:rPr>
                <w:rFonts w:hint="eastAsia"/>
                <w:b/>
                <w:sz w:val="24"/>
              </w:rPr>
              <w:t>、达标排放</w:t>
            </w:r>
          </w:p>
          <w:p w:rsidR="00375CF1" w:rsidRDefault="00375CF1" w:rsidP="00375CF1">
            <w:pPr>
              <w:pStyle w:val="a5"/>
              <w:adjustRightInd/>
              <w:spacing w:before="0" w:after="0" w:line="360" w:lineRule="auto"/>
              <w:ind w:firstLineChars="200" w:firstLine="482"/>
              <w:jc w:val="both"/>
              <w:rPr>
                <w:b/>
                <w:szCs w:val="24"/>
              </w:rPr>
            </w:pPr>
            <w:r>
              <w:rPr>
                <w:rFonts w:hint="eastAsia"/>
                <w:b/>
                <w:szCs w:val="24"/>
              </w:rPr>
              <w:t>（</w:t>
            </w:r>
            <w:r>
              <w:rPr>
                <w:b/>
                <w:szCs w:val="24"/>
              </w:rPr>
              <w:t>1</w:t>
            </w:r>
            <w:r>
              <w:rPr>
                <w:rFonts w:hint="eastAsia"/>
                <w:b/>
                <w:szCs w:val="24"/>
              </w:rPr>
              <w:t>）废气：</w:t>
            </w:r>
          </w:p>
          <w:p w:rsidR="00375CF1" w:rsidRDefault="00375CF1" w:rsidP="00375CF1">
            <w:pPr>
              <w:pStyle w:val="a5"/>
              <w:adjustRightInd/>
              <w:spacing w:before="0" w:after="0" w:line="360" w:lineRule="auto"/>
              <w:ind w:firstLineChars="200" w:firstLine="480"/>
              <w:jc w:val="both"/>
            </w:pPr>
            <w:r>
              <w:rPr>
                <w:rFonts w:hint="eastAsia"/>
              </w:rPr>
              <w:t>本项目各类废气通过治理后均能实现达标排放，不会对大气环境造成明显影响。</w:t>
            </w:r>
          </w:p>
          <w:p w:rsidR="00375CF1" w:rsidRDefault="00375CF1" w:rsidP="00375CF1">
            <w:pPr>
              <w:pStyle w:val="a5"/>
              <w:adjustRightInd/>
              <w:spacing w:before="0" w:after="0" w:line="360" w:lineRule="auto"/>
              <w:ind w:firstLineChars="200" w:firstLine="482"/>
              <w:jc w:val="both"/>
              <w:rPr>
                <w:b/>
                <w:szCs w:val="24"/>
              </w:rPr>
            </w:pPr>
            <w:r>
              <w:rPr>
                <w:rFonts w:hint="eastAsia"/>
                <w:b/>
                <w:szCs w:val="24"/>
              </w:rPr>
              <w:t>（</w:t>
            </w:r>
            <w:r>
              <w:rPr>
                <w:b/>
                <w:szCs w:val="24"/>
              </w:rPr>
              <w:t>2</w:t>
            </w:r>
            <w:r>
              <w:rPr>
                <w:rFonts w:hint="eastAsia"/>
                <w:b/>
                <w:szCs w:val="24"/>
              </w:rPr>
              <w:t>）废水：</w:t>
            </w:r>
          </w:p>
          <w:p w:rsidR="00375CF1" w:rsidRDefault="00375CF1" w:rsidP="00FD362F">
            <w:pPr>
              <w:spacing w:line="360" w:lineRule="auto"/>
              <w:ind w:firstLineChars="200" w:firstLine="480"/>
              <w:rPr>
                <w:sz w:val="24"/>
              </w:rPr>
            </w:pPr>
            <w:r>
              <w:rPr>
                <w:rFonts w:hint="eastAsia"/>
                <w:sz w:val="24"/>
              </w:rPr>
              <w:t>本项目废水经</w:t>
            </w:r>
            <w:r>
              <w:rPr>
                <w:rFonts w:hAnsi="宋体" w:hint="eastAsia"/>
                <w:sz w:val="24"/>
              </w:rPr>
              <w:t>处理后排入市政污水管网，不会对周边水环境造成明显影响。</w:t>
            </w:r>
          </w:p>
          <w:p w:rsidR="00375CF1" w:rsidRDefault="00375CF1" w:rsidP="00375CF1">
            <w:pPr>
              <w:pStyle w:val="a5"/>
              <w:adjustRightInd/>
              <w:spacing w:before="0" w:after="0" w:line="360" w:lineRule="auto"/>
              <w:ind w:firstLineChars="200" w:firstLine="482"/>
              <w:jc w:val="both"/>
              <w:rPr>
                <w:b/>
                <w:szCs w:val="24"/>
              </w:rPr>
            </w:pPr>
            <w:r>
              <w:rPr>
                <w:rFonts w:hint="eastAsia"/>
                <w:b/>
                <w:szCs w:val="24"/>
              </w:rPr>
              <w:t>（</w:t>
            </w:r>
            <w:r>
              <w:rPr>
                <w:b/>
                <w:szCs w:val="24"/>
              </w:rPr>
              <w:t>3</w:t>
            </w:r>
            <w:r>
              <w:rPr>
                <w:rFonts w:hint="eastAsia"/>
                <w:b/>
                <w:szCs w:val="24"/>
              </w:rPr>
              <w:t>）噪声：</w:t>
            </w:r>
          </w:p>
          <w:p w:rsidR="00375CF1" w:rsidRDefault="00375CF1" w:rsidP="00FD362F">
            <w:pPr>
              <w:spacing w:line="360" w:lineRule="auto"/>
              <w:ind w:firstLineChars="200" w:firstLine="480"/>
              <w:rPr>
                <w:sz w:val="24"/>
              </w:rPr>
            </w:pPr>
            <w:r>
              <w:rPr>
                <w:rFonts w:hint="eastAsia"/>
                <w:sz w:val="24"/>
              </w:rPr>
              <w:t>项目噪声主要来自各类机械设备运行噪声，通过加强设备维护检修，墙壁隔声、减振、距离衰减等有效措施治理和防治后，厂界噪声可实现达标排放，对</w:t>
            </w:r>
            <w:proofErr w:type="gramStart"/>
            <w:r>
              <w:rPr>
                <w:rFonts w:hint="eastAsia"/>
                <w:sz w:val="24"/>
              </w:rPr>
              <w:t>区域声</w:t>
            </w:r>
            <w:proofErr w:type="gramEnd"/>
            <w:r>
              <w:rPr>
                <w:rFonts w:hint="eastAsia"/>
                <w:sz w:val="24"/>
              </w:rPr>
              <w:t>环境影响小。</w:t>
            </w:r>
          </w:p>
          <w:p w:rsidR="00375CF1" w:rsidRDefault="00375CF1" w:rsidP="00FD362F">
            <w:pPr>
              <w:spacing w:line="360" w:lineRule="auto"/>
              <w:ind w:firstLineChars="200" w:firstLine="482"/>
              <w:rPr>
                <w:b/>
                <w:sz w:val="24"/>
              </w:rPr>
            </w:pPr>
            <w:r>
              <w:rPr>
                <w:rFonts w:hint="eastAsia"/>
                <w:b/>
                <w:sz w:val="24"/>
              </w:rPr>
              <w:t>（</w:t>
            </w:r>
            <w:r>
              <w:rPr>
                <w:b/>
                <w:sz w:val="24"/>
              </w:rPr>
              <w:t>4</w:t>
            </w:r>
            <w:r>
              <w:rPr>
                <w:rFonts w:hint="eastAsia"/>
                <w:b/>
                <w:sz w:val="24"/>
              </w:rPr>
              <w:t>）固废：</w:t>
            </w:r>
          </w:p>
          <w:p w:rsidR="00375CF1" w:rsidRDefault="00375CF1" w:rsidP="00FD362F">
            <w:pPr>
              <w:spacing w:line="360" w:lineRule="auto"/>
              <w:ind w:firstLineChars="200" w:firstLine="480"/>
              <w:rPr>
                <w:sz w:val="24"/>
              </w:rPr>
            </w:pPr>
            <w:r>
              <w:rPr>
                <w:rFonts w:hAnsi="宋体" w:hint="eastAsia"/>
                <w:sz w:val="24"/>
              </w:rPr>
              <w:t>项目在现有固</w:t>
            </w:r>
            <w:proofErr w:type="gramStart"/>
            <w:r>
              <w:rPr>
                <w:rFonts w:hAnsi="宋体" w:hint="eastAsia"/>
                <w:sz w:val="24"/>
              </w:rPr>
              <w:t>废治理</w:t>
            </w:r>
            <w:proofErr w:type="gramEnd"/>
            <w:r>
              <w:rPr>
                <w:rFonts w:hAnsi="宋体" w:hint="eastAsia"/>
                <w:sz w:val="24"/>
              </w:rPr>
              <w:t>措施的基础上，通过加强危险废物和生活垃圾收集池的管理和清洁消毒工作，产生的各项固体废弃物能得到妥善处置，去向明确，不会造成二次污染，所产生的固体废物对周围环境影响较小</w:t>
            </w:r>
            <w:r>
              <w:rPr>
                <w:rFonts w:hint="eastAsia"/>
                <w:sz w:val="24"/>
              </w:rPr>
              <w:t>。</w:t>
            </w:r>
          </w:p>
          <w:p w:rsidR="00375CF1" w:rsidRDefault="00375CF1" w:rsidP="00FD362F">
            <w:pPr>
              <w:spacing w:line="360" w:lineRule="auto"/>
              <w:ind w:firstLineChars="200" w:firstLine="482"/>
              <w:rPr>
                <w:b/>
                <w:sz w:val="24"/>
              </w:rPr>
            </w:pPr>
            <w:r>
              <w:rPr>
                <w:rFonts w:hint="eastAsia"/>
                <w:b/>
                <w:sz w:val="24"/>
              </w:rPr>
              <w:t>综上，项目在现有三废治理的基础上，切实落实好本备案提出的各项整改措施及建议，废水、废气和噪声均可满足相应的排放标准，实现达标排放。</w:t>
            </w:r>
          </w:p>
          <w:p w:rsidR="00375CF1" w:rsidRDefault="00375CF1" w:rsidP="00FD362F">
            <w:pPr>
              <w:spacing w:line="360" w:lineRule="auto"/>
              <w:ind w:firstLineChars="200" w:firstLine="482"/>
              <w:rPr>
                <w:b/>
                <w:sz w:val="24"/>
              </w:rPr>
            </w:pPr>
            <w:r>
              <w:rPr>
                <w:b/>
                <w:sz w:val="24"/>
              </w:rPr>
              <w:t>5</w:t>
            </w:r>
            <w:r>
              <w:rPr>
                <w:rFonts w:hint="eastAsia"/>
                <w:b/>
                <w:sz w:val="24"/>
              </w:rPr>
              <w:t>、总量控制</w:t>
            </w:r>
          </w:p>
          <w:p w:rsidR="00375CF1" w:rsidRDefault="00375CF1" w:rsidP="00FD362F">
            <w:pPr>
              <w:spacing w:line="360" w:lineRule="auto"/>
              <w:ind w:firstLineChars="200" w:firstLine="480"/>
              <w:rPr>
                <w:sz w:val="24"/>
              </w:rPr>
            </w:pPr>
            <w:r>
              <w:rPr>
                <w:rFonts w:hint="eastAsia"/>
                <w:sz w:val="24"/>
              </w:rPr>
              <w:t>根据国家及地方现有总量控制标准和要求，结合企业排污现状及行业特点，建议本项目总量控制指标为：</w:t>
            </w:r>
          </w:p>
          <w:p w:rsidR="00375CF1" w:rsidRDefault="00375CF1" w:rsidP="00FD362F">
            <w:pPr>
              <w:spacing w:line="360" w:lineRule="auto"/>
              <w:ind w:firstLineChars="200" w:firstLine="480"/>
              <w:rPr>
                <w:sz w:val="24"/>
              </w:rPr>
            </w:pPr>
            <w:r>
              <w:rPr>
                <w:rFonts w:hint="eastAsia"/>
                <w:sz w:val="24"/>
              </w:rPr>
              <w:t>水污染物总量控制指标如下：</w:t>
            </w:r>
          </w:p>
          <w:p w:rsidR="00375CF1" w:rsidRDefault="00375CF1" w:rsidP="00FD362F">
            <w:pPr>
              <w:spacing w:line="360" w:lineRule="auto"/>
              <w:ind w:firstLineChars="200" w:firstLine="480"/>
              <w:rPr>
                <w:sz w:val="24"/>
                <w:lang w:val="fr-FR"/>
              </w:rPr>
            </w:pPr>
            <w:r>
              <w:rPr>
                <w:sz w:val="24"/>
                <w:lang w:val="fr-FR"/>
              </w:rPr>
              <w:t>CODCr</w:t>
            </w:r>
            <w:r>
              <w:rPr>
                <w:rFonts w:hint="eastAsia"/>
                <w:sz w:val="24"/>
                <w:lang w:val="fr-FR"/>
              </w:rPr>
              <w:t>：</w:t>
            </w:r>
            <w:r>
              <w:rPr>
                <w:sz w:val="24"/>
                <w:lang w:val="fr-FR"/>
              </w:rPr>
              <w:t xml:space="preserve">15.8t/a     </w:t>
            </w:r>
            <w:r>
              <w:rPr>
                <w:rFonts w:hint="eastAsia"/>
                <w:sz w:val="24"/>
              </w:rPr>
              <w:t>氨氮</w:t>
            </w:r>
            <w:r>
              <w:rPr>
                <w:rFonts w:hint="eastAsia"/>
                <w:sz w:val="24"/>
                <w:lang w:val="fr-FR"/>
              </w:rPr>
              <w:t>：</w:t>
            </w:r>
            <w:r>
              <w:rPr>
                <w:sz w:val="24"/>
                <w:lang w:val="fr-FR"/>
              </w:rPr>
              <w:t>1.42t/a</w:t>
            </w:r>
            <w:r>
              <w:rPr>
                <w:rFonts w:hint="eastAsia"/>
                <w:sz w:val="24"/>
                <w:lang w:val="fr-FR"/>
              </w:rPr>
              <w:t>；</w:t>
            </w:r>
          </w:p>
          <w:p w:rsidR="00375CF1" w:rsidRDefault="00375CF1" w:rsidP="00FD362F">
            <w:pPr>
              <w:spacing w:line="360" w:lineRule="auto"/>
              <w:ind w:firstLineChars="200" w:firstLine="480"/>
              <w:rPr>
                <w:sz w:val="24"/>
              </w:rPr>
            </w:pPr>
            <w:r>
              <w:rPr>
                <w:rFonts w:hint="eastAsia"/>
                <w:sz w:val="24"/>
              </w:rPr>
              <w:t>大气污染物总量控制指标如下：</w:t>
            </w:r>
          </w:p>
          <w:p w:rsidR="00375CF1" w:rsidRDefault="00375CF1" w:rsidP="00FD362F">
            <w:pPr>
              <w:spacing w:line="360" w:lineRule="auto"/>
              <w:rPr>
                <w:color w:val="000000"/>
                <w:sz w:val="24"/>
              </w:rPr>
            </w:pPr>
            <w:r>
              <w:rPr>
                <w:sz w:val="24"/>
              </w:rPr>
              <w:t xml:space="preserve">    </w:t>
            </w:r>
            <w:r>
              <w:rPr>
                <w:color w:val="000000"/>
                <w:sz w:val="24"/>
              </w:rPr>
              <w:t xml:space="preserve"> SO</w:t>
            </w:r>
            <w:r>
              <w:rPr>
                <w:color w:val="000000"/>
                <w:sz w:val="24"/>
                <w:vertAlign w:val="subscript"/>
              </w:rPr>
              <w:t>2</w:t>
            </w:r>
            <w:r>
              <w:rPr>
                <w:rFonts w:hint="eastAsia"/>
                <w:color w:val="000000"/>
                <w:sz w:val="24"/>
              </w:rPr>
              <w:t>：</w:t>
            </w:r>
            <w:r>
              <w:rPr>
                <w:color w:val="000000"/>
                <w:sz w:val="24"/>
              </w:rPr>
              <w:t>0.63t/a</w:t>
            </w:r>
            <w:r>
              <w:rPr>
                <w:rFonts w:hint="eastAsia"/>
                <w:color w:val="000000"/>
                <w:sz w:val="24"/>
              </w:rPr>
              <w:t>；</w:t>
            </w:r>
            <w:r>
              <w:rPr>
                <w:color w:val="000000"/>
                <w:sz w:val="24"/>
              </w:rPr>
              <w:t xml:space="preserve">     NO</w:t>
            </w:r>
            <w:r>
              <w:rPr>
                <w:color w:val="000000"/>
                <w:sz w:val="24"/>
                <w:vertAlign w:val="subscript"/>
              </w:rPr>
              <w:t>X</w:t>
            </w:r>
            <w:r>
              <w:rPr>
                <w:color w:val="000000"/>
                <w:sz w:val="24"/>
              </w:rPr>
              <w:t>3.4t/a</w:t>
            </w:r>
            <w:r>
              <w:rPr>
                <w:rFonts w:hint="eastAsia"/>
                <w:color w:val="000000"/>
                <w:sz w:val="24"/>
              </w:rPr>
              <w:t>；</w:t>
            </w:r>
            <w:r>
              <w:rPr>
                <w:color w:val="000000"/>
                <w:sz w:val="24"/>
              </w:rPr>
              <w:t xml:space="preserve">   </w:t>
            </w:r>
            <w:r>
              <w:rPr>
                <w:rFonts w:hint="eastAsia"/>
                <w:color w:val="000000"/>
                <w:sz w:val="24"/>
              </w:rPr>
              <w:t>非甲烷总烃：</w:t>
            </w:r>
            <w:r>
              <w:rPr>
                <w:color w:val="000000"/>
                <w:sz w:val="24"/>
              </w:rPr>
              <w:t>2.175t/a</w:t>
            </w:r>
          </w:p>
          <w:p w:rsidR="00375CF1" w:rsidRDefault="00375CF1" w:rsidP="00FD362F">
            <w:pPr>
              <w:spacing w:line="360" w:lineRule="auto"/>
              <w:ind w:firstLineChars="200" w:firstLine="482"/>
              <w:rPr>
                <w:b/>
                <w:sz w:val="24"/>
              </w:rPr>
            </w:pPr>
            <w:r>
              <w:rPr>
                <w:b/>
                <w:sz w:val="24"/>
              </w:rPr>
              <w:t>6</w:t>
            </w:r>
            <w:r>
              <w:rPr>
                <w:rFonts w:hint="eastAsia"/>
                <w:b/>
                <w:sz w:val="24"/>
              </w:rPr>
              <w:t>、备案可行性结论</w:t>
            </w:r>
          </w:p>
          <w:p w:rsidR="00375CF1" w:rsidRDefault="00375CF1" w:rsidP="00FD362F">
            <w:pPr>
              <w:pStyle w:val="HTML"/>
              <w:spacing w:line="360" w:lineRule="auto"/>
              <w:ind w:firstLineChars="200" w:firstLine="482"/>
              <w:jc w:val="both"/>
              <w:rPr>
                <w:b/>
                <w:sz w:val="24"/>
                <w:szCs w:val="24"/>
              </w:rPr>
            </w:pPr>
            <w:r>
              <w:rPr>
                <w:rFonts w:hint="eastAsia"/>
                <w:b/>
                <w:sz w:val="24"/>
              </w:rPr>
              <w:t>综上所述，项目于</w:t>
            </w:r>
            <w:r>
              <w:rPr>
                <w:b/>
                <w:sz w:val="24"/>
              </w:rPr>
              <w:t>1952</w:t>
            </w:r>
            <w:r>
              <w:rPr>
                <w:rFonts w:hint="eastAsia"/>
                <w:b/>
                <w:sz w:val="24"/>
              </w:rPr>
              <w:t>年建成投产、用地性质为工业用地，符合国家</w:t>
            </w:r>
            <w:proofErr w:type="gramStart"/>
            <w:r>
              <w:rPr>
                <w:rFonts w:hint="eastAsia"/>
                <w:b/>
                <w:sz w:val="24"/>
              </w:rPr>
              <w:t>现行产业</w:t>
            </w:r>
            <w:proofErr w:type="gramEnd"/>
            <w:r>
              <w:rPr>
                <w:rFonts w:hint="eastAsia"/>
                <w:b/>
                <w:sz w:val="24"/>
              </w:rPr>
              <w:t>政策，不符合相关规划。项目自建成投产至今未发生环境纠纷和投诉事件，在现有污染治理措施的基础上，严格落实本环境影响备案报告提出的整改措施，各类污染物可实现达标排放，重点污染物排放符合总量控制要求，环境风险可控，按照《成都市环境保护局关于印发违法违规建设项目清理整顿工作环保指导意见的通知》（成环发</w:t>
            </w:r>
            <w:r>
              <w:rPr>
                <w:b/>
                <w:sz w:val="24"/>
              </w:rPr>
              <w:t>[2016]25</w:t>
            </w:r>
            <w:r>
              <w:rPr>
                <w:rFonts w:hint="eastAsia"/>
                <w:b/>
                <w:sz w:val="24"/>
              </w:rPr>
              <w:t>号）要求，本项目纳入环保备案管理可行</w:t>
            </w:r>
            <w:r>
              <w:rPr>
                <w:rFonts w:hint="eastAsia"/>
                <w:b/>
                <w:sz w:val="24"/>
                <w:szCs w:val="24"/>
              </w:rPr>
              <w:t>。</w:t>
            </w:r>
          </w:p>
          <w:p w:rsidR="00375CF1" w:rsidRDefault="00375CF1" w:rsidP="00FD362F">
            <w:pPr>
              <w:pStyle w:val="HTML"/>
              <w:spacing w:line="360" w:lineRule="auto"/>
              <w:ind w:firstLineChars="200" w:firstLine="482"/>
              <w:jc w:val="both"/>
              <w:rPr>
                <w:b/>
                <w:sz w:val="24"/>
                <w:szCs w:val="24"/>
              </w:rPr>
            </w:pPr>
          </w:p>
          <w:p w:rsidR="00375CF1" w:rsidRDefault="00375CF1" w:rsidP="00FD362F">
            <w:pPr>
              <w:pStyle w:val="a5"/>
              <w:adjustRightInd/>
              <w:spacing w:before="0" w:after="0" w:line="360" w:lineRule="auto"/>
              <w:jc w:val="both"/>
              <w:rPr>
                <w:rFonts w:ascii="宋体"/>
                <w:b/>
                <w:szCs w:val="24"/>
              </w:rPr>
            </w:pPr>
            <w:r>
              <w:rPr>
                <w:rFonts w:ascii="宋体" w:hAnsi="宋体" w:hint="eastAsia"/>
                <w:b/>
                <w:szCs w:val="24"/>
              </w:rPr>
              <w:t>二、建议：</w:t>
            </w:r>
          </w:p>
          <w:p w:rsidR="00375CF1" w:rsidRDefault="00375CF1" w:rsidP="00FD362F">
            <w:pPr>
              <w:spacing w:line="360" w:lineRule="auto"/>
              <w:ind w:firstLineChars="200" w:firstLine="480"/>
              <w:rPr>
                <w:sz w:val="24"/>
              </w:rPr>
            </w:pPr>
            <w:r>
              <w:rPr>
                <w:sz w:val="24"/>
              </w:rPr>
              <w:t>1</w:t>
            </w:r>
            <w:r>
              <w:rPr>
                <w:rFonts w:hint="eastAsia"/>
                <w:sz w:val="24"/>
              </w:rPr>
              <w:t>、制定严格的生产操作规程，加强项目日常管理工作，强化设备的维修、保养，保证环保设施正常运转，减少和避免生产系统由于环保设备故障造成的污染；</w:t>
            </w:r>
          </w:p>
          <w:p w:rsidR="00375CF1" w:rsidRDefault="00375CF1" w:rsidP="00FD362F">
            <w:pPr>
              <w:spacing w:line="360" w:lineRule="auto"/>
              <w:ind w:firstLineChars="200" w:firstLine="480"/>
              <w:rPr>
                <w:sz w:val="24"/>
              </w:rPr>
            </w:pPr>
            <w:r>
              <w:rPr>
                <w:sz w:val="24"/>
              </w:rPr>
              <w:t>2</w:t>
            </w:r>
            <w:r>
              <w:rPr>
                <w:rFonts w:hint="eastAsia"/>
                <w:sz w:val="24"/>
              </w:rPr>
              <w:t>、加强员工环保教育和培训，定期组织员工进行环保应急演练，提高员工环保意识；</w:t>
            </w:r>
          </w:p>
          <w:p w:rsidR="00375CF1" w:rsidRDefault="00375CF1" w:rsidP="00FD362F">
            <w:pPr>
              <w:spacing w:line="360" w:lineRule="auto"/>
              <w:ind w:firstLineChars="200" w:firstLine="480"/>
              <w:rPr>
                <w:sz w:val="24"/>
              </w:rPr>
            </w:pPr>
            <w:r>
              <w:rPr>
                <w:sz w:val="24"/>
              </w:rPr>
              <w:t>3</w:t>
            </w:r>
            <w:r>
              <w:rPr>
                <w:rFonts w:hint="eastAsia"/>
                <w:sz w:val="24"/>
              </w:rPr>
              <w:t>、项目如果遇到有国家、省、市、区县</w:t>
            </w:r>
            <w:proofErr w:type="gramStart"/>
            <w:r>
              <w:rPr>
                <w:rFonts w:hint="eastAsia"/>
                <w:sz w:val="24"/>
              </w:rPr>
              <w:t>另行新</w:t>
            </w:r>
            <w:proofErr w:type="gramEnd"/>
            <w:r>
              <w:rPr>
                <w:rFonts w:hint="eastAsia"/>
                <w:sz w:val="24"/>
              </w:rPr>
              <w:t>政策，应按照新的政策执行。</w:t>
            </w:r>
          </w:p>
          <w:p w:rsidR="00375CF1" w:rsidRDefault="00375CF1" w:rsidP="00FD362F">
            <w:pPr>
              <w:spacing w:line="360" w:lineRule="auto"/>
              <w:rPr>
                <w:b/>
                <w:sz w:val="28"/>
                <w:szCs w:val="28"/>
              </w:rPr>
            </w:pPr>
          </w:p>
        </w:tc>
      </w:tr>
    </w:tbl>
    <w:p w:rsidR="00375CF1" w:rsidRPr="00375CF1" w:rsidRDefault="00375CF1" w:rsidP="00375CF1">
      <w:pPr>
        <w:rPr>
          <w:b/>
        </w:rPr>
      </w:pPr>
    </w:p>
    <w:sectPr w:rsidR="00375CF1" w:rsidRPr="00375CF1" w:rsidSect="00375CF1">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1F"/>
    <w:rsid w:val="00375CF1"/>
    <w:rsid w:val="004A7463"/>
    <w:rsid w:val="0059482A"/>
    <w:rsid w:val="009F0EC5"/>
    <w:rsid w:val="00AD1284"/>
    <w:rsid w:val="00C67571"/>
    <w:rsid w:val="00E52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报告"/>
    <w:basedOn w:val="a"/>
    <w:link w:val="CharChar"/>
    <w:uiPriority w:val="99"/>
    <w:rsid w:val="00375CF1"/>
    <w:pPr>
      <w:adjustRightInd w:val="0"/>
      <w:spacing w:line="360" w:lineRule="auto"/>
      <w:ind w:firstLine="505"/>
      <w:textAlignment w:val="center"/>
    </w:pPr>
    <w:rPr>
      <w:rFonts w:ascii="TimesNewRoman" w:eastAsia="宋体" w:hAnsi="TimesNewRoman" w:cs="Times New Roman"/>
      <w:sz w:val="24"/>
      <w:szCs w:val="24"/>
    </w:rPr>
  </w:style>
  <w:style w:type="paragraph" w:customStyle="1" w:styleId="p0">
    <w:name w:val="p0"/>
    <w:basedOn w:val="a"/>
    <w:uiPriority w:val="99"/>
    <w:rsid w:val="00375CF1"/>
    <w:pPr>
      <w:widowControl/>
    </w:pPr>
    <w:rPr>
      <w:rFonts w:ascii="Times New Roman" w:eastAsia="宋体" w:hAnsi="Times New Roman" w:cs="Times New Roman"/>
      <w:kern w:val="0"/>
      <w:szCs w:val="21"/>
    </w:rPr>
  </w:style>
  <w:style w:type="character" w:customStyle="1" w:styleId="CharChar">
    <w:name w:val="报告 Char Char"/>
    <w:basedOn w:val="a0"/>
    <w:link w:val="a3"/>
    <w:uiPriority w:val="99"/>
    <w:locked/>
    <w:rsid w:val="00375CF1"/>
    <w:rPr>
      <w:rFonts w:ascii="TimesNewRoman" w:eastAsia="宋体" w:hAnsi="TimesNewRoman" w:cs="Times New Roman"/>
      <w:sz w:val="24"/>
      <w:szCs w:val="24"/>
    </w:rPr>
  </w:style>
  <w:style w:type="paragraph" w:customStyle="1" w:styleId="a4">
    <w:name w:val="报告表正文"/>
    <w:basedOn w:val="a"/>
    <w:uiPriority w:val="99"/>
    <w:rsid w:val="00375CF1"/>
    <w:pPr>
      <w:adjustRightInd w:val="0"/>
      <w:spacing w:line="312" w:lineRule="auto"/>
      <w:ind w:left="113" w:right="113" w:firstLine="482"/>
      <w:jc w:val="left"/>
      <w:textAlignment w:val="baseline"/>
    </w:pPr>
    <w:rPr>
      <w:rFonts w:ascii="Times New Roman" w:eastAsia="宋体" w:hAnsi="Times New Roman" w:cs="Times New Roman"/>
      <w:kern w:val="0"/>
      <w:sz w:val="24"/>
      <w:szCs w:val="20"/>
    </w:rPr>
  </w:style>
  <w:style w:type="paragraph" w:styleId="HTML">
    <w:name w:val="HTML Preformatted"/>
    <w:basedOn w:val="a"/>
    <w:link w:val="HTMLChar"/>
    <w:uiPriority w:val="99"/>
    <w:rsid w:val="00375C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宋体" w:eastAsia="宋体" w:hAnsi="Courier New" w:cs="Courier New"/>
      <w:sz w:val="28"/>
      <w:szCs w:val="21"/>
    </w:rPr>
  </w:style>
  <w:style w:type="character" w:customStyle="1" w:styleId="HTMLChar">
    <w:name w:val="HTML 预设格式 Char"/>
    <w:basedOn w:val="a0"/>
    <w:link w:val="HTML"/>
    <w:uiPriority w:val="99"/>
    <w:rsid w:val="00375CF1"/>
    <w:rPr>
      <w:rFonts w:ascii="宋体" w:eastAsia="宋体" w:hAnsi="Courier New" w:cs="Courier New"/>
      <w:sz w:val="28"/>
      <w:szCs w:val="21"/>
    </w:rPr>
  </w:style>
  <w:style w:type="paragraph" w:customStyle="1" w:styleId="a5">
    <w:name w:val="应填表格"/>
    <w:basedOn w:val="a"/>
    <w:uiPriority w:val="99"/>
    <w:rsid w:val="00375CF1"/>
    <w:pPr>
      <w:adjustRightInd w:val="0"/>
      <w:spacing w:before="40" w:after="40"/>
      <w:jc w:val="left"/>
      <w:textAlignment w:val="baseline"/>
    </w:pPr>
    <w:rPr>
      <w:rFonts w:ascii="Times New Roman" w:eastAsia="宋体" w:hAnsi="Times New Roman" w:cs="Times New Roman"/>
      <w:kern w:val="0"/>
      <w:sz w:val="24"/>
      <w:szCs w:val="20"/>
    </w:rPr>
  </w:style>
  <w:style w:type="paragraph" w:styleId="a6">
    <w:name w:val="Body Text"/>
    <w:basedOn w:val="a"/>
    <w:link w:val="Char"/>
    <w:uiPriority w:val="99"/>
    <w:rsid w:val="00375CF1"/>
    <w:pPr>
      <w:spacing w:line="360" w:lineRule="exact"/>
    </w:pPr>
    <w:rPr>
      <w:rFonts w:ascii="Times New Roman" w:eastAsia="楷体_GB2312" w:hAnsi="Times New Roman" w:cs="Times New Roman"/>
      <w:sz w:val="24"/>
      <w:szCs w:val="20"/>
    </w:rPr>
  </w:style>
  <w:style w:type="character" w:customStyle="1" w:styleId="Char">
    <w:name w:val="正文文本 Char"/>
    <w:basedOn w:val="a0"/>
    <w:link w:val="a6"/>
    <w:uiPriority w:val="99"/>
    <w:rsid w:val="00375CF1"/>
    <w:rPr>
      <w:rFonts w:ascii="Times New Roman" w:eastAsia="楷体_GB2312" w:hAnsi="Times New Roman" w:cs="Times New Roman"/>
      <w:sz w:val="24"/>
      <w:szCs w:val="20"/>
    </w:rPr>
  </w:style>
  <w:style w:type="paragraph" w:customStyle="1" w:styleId="xl31">
    <w:name w:val="xl31"/>
    <w:basedOn w:val="a"/>
    <w:uiPriority w:val="99"/>
    <w:rsid w:val="0059482A"/>
    <w:pPr>
      <w:widowControl/>
      <w:spacing w:before="100" w:beforeAutospacing="1" w:after="100" w:afterAutospacing="1"/>
      <w:jc w:val="center"/>
      <w:textAlignment w:val="center"/>
    </w:pPr>
    <w:rPr>
      <w:rFonts w:ascii="Arial Unicode MS" w:eastAsia="宋体" w:hAnsi="Arial Unicode MS"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报告"/>
    <w:basedOn w:val="a"/>
    <w:link w:val="CharChar"/>
    <w:uiPriority w:val="99"/>
    <w:rsid w:val="00375CF1"/>
    <w:pPr>
      <w:adjustRightInd w:val="0"/>
      <w:spacing w:line="360" w:lineRule="auto"/>
      <w:ind w:firstLine="505"/>
      <w:textAlignment w:val="center"/>
    </w:pPr>
    <w:rPr>
      <w:rFonts w:ascii="TimesNewRoman" w:eastAsia="宋体" w:hAnsi="TimesNewRoman" w:cs="Times New Roman"/>
      <w:sz w:val="24"/>
      <w:szCs w:val="24"/>
    </w:rPr>
  </w:style>
  <w:style w:type="paragraph" w:customStyle="1" w:styleId="p0">
    <w:name w:val="p0"/>
    <w:basedOn w:val="a"/>
    <w:uiPriority w:val="99"/>
    <w:rsid w:val="00375CF1"/>
    <w:pPr>
      <w:widowControl/>
    </w:pPr>
    <w:rPr>
      <w:rFonts w:ascii="Times New Roman" w:eastAsia="宋体" w:hAnsi="Times New Roman" w:cs="Times New Roman"/>
      <w:kern w:val="0"/>
      <w:szCs w:val="21"/>
    </w:rPr>
  </w:style>
  <w:style w:type="character" w:customStyle="1" w:styleId="CharChar">
    <w:name w:val="报告 Char Char"/>
    <w:basedOn w:val="a0"/>
    <w:link w:val="a3"/>
    <w:uiPriority w:val="99"/>
    <w:locked/>
    <w:rsid w:val="00375CF1"/>
    <w:rPr>
      <w:rFonts w:ascii="TimesNewRoman" w:eastAsia="宋体" w:hAnsi="TimesNewRoman" w:cs="Times New Roman"/>
      <w:sz w:val="24"/>
      <w:szCs w:val="24"/>
    </w:rPr>
  </w:style>
  <w:style w:type="paragraph" w:customStyle="1" w:styleId="a4">
    <w:name w:val="报告表正文"/>
    <w:basedOn w:val="a"/>
    <w:uiPriority w:val="99"/>
    <w:rsid w:val="00375CF1"/>
    <w:pPr>
      <w:adjustRightInd w:val="0"/>
      <w:spacing w:line="312" w:lineRule="auto"/>
      <w:ind w:left="113" w:right="113" w:firstLine="482"/>
      <w:jc w:val="left"/>
      <w:textAlignment w:val="baseline"/>
    </w:pPr>
    <w:rPr>
      <w:rFonts w:ascii="Times New Roman" w:eastAsia="宋体" w:hAnsi="Times New Roman" w:cs="Times New Roman"/>
      <w:kern w:val="0"/>
      <w:sz w:val="24"/>
      <w:szCs w:val="20"/>
    </w:rPr>
  </w:style>
  <w:style w:type="paragraph" w:styleId="HTML">
    <w:name w:val="HTML Preformatted"/>
    <w:basedOn w:val="a"/>
    <w:link w:val="HTMLChar"/>
    <w:uiPriority w:val="99"/>
    <w:rsid w:val="00375C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宋体" w:eastAsia="宋体" w:hAnsi="Courier New" w:cs="Courier New"/>
      <w:sz w:val="28"/>
      <w:szCs w:val="21"/>
    </w:rPr>
  </w:style>
  <w:style w:type="character" w:customStyle="1" w:styleId="HTMLChar">
    <w:name w:val="HTML 预设格式 Char"/>
    <w:basedOn w:val="a0"/>
    <w:link w:val="HTML"/>
    <w:uiPriority w:val="99"/>
    <w:rsid w:val="00375CF1"/>
    <w:rPr>
      <w:rFonts w:ascii="宋体" w:eastAsia="宋体" w:hAnsi="Courier New" w:cs="Courier New"/>
      <w:sz w:val="28"/>
      <w:szCs w:val="21"/>
    </w:rPr>
  </w:style>
  <w:style w:type="paragraph" w:customStyle="1" w:styleId="a5">
    <w:name w:val="应填表格"/>
    <w:basedOn w:val="a"/>
    <w:uiPriority w:val="99"/>
    <w:rsid w:val="00375CF1"/>
    <w:pPr>
      <w:adjustRightInd w:val="0"/>
      <w:spacing w:before="40" w:after="40"/>
      <w:jc w:val="left"/>
      <w:textAlignment w:val="baseline"/>
    </w:pPr>
    <w:rPr>
      <w:rFonts w:ascii="Times New Roman" w:eastAsia="宋体" w:hAnsi="Times New Roman" w:cs="Times New Roman"/>
      <w:kern w:val="0"/>
      <w:sz w:val="24"/>
      <w:szCs w:val="20"/>
    </w:rPr>
  </w:style>
  <w:style w:type="paragraph" w:styleId="a6">
    <w:name w:val="Body Text"/>
    <w:basedOn w:val="a"/>
    <w:link w:val="Char"/>
    <w:uiPriority w:val="99"/>
    <w:rsid w:val="00375CF1"/>
    <w:pPr>
      <w:spacing w:line="360" w:lineRule="exact"/>
    </w:pPr>
    <w:rPr>
      <w:rFonts w:ascii="Times New Roman" w:eastAsia="楷体_GB2312" w:hAnsi="Times New Roman" w:cs="Times New Roman"/>
      <w:sz w:val="24"/>
      <w:szCs w:val="20"/>
    </w:rPr>
  </w:style>
  <w:style w:type="character" w:customStyle="1" w:styleId="Char">
    <w:name w:val="正文文本 Char"/>
    <w:basedOn w:val="a0"/>
    <w:link w:val="a6"/>
    <w:uiPriority w:val="99"/>
    <w:rsid w:val="00375CF1"/>
    <w:rPr>
      <w:rFonts w:ascii="Times New Roman" w:eastAsia="楷体_GB2312" w:hAnsi="Times New Roman" w:cs="Times New Roman"/>
      <w:sz w:val="24"/>
      <w:szCs w:val="20"/>
    </w:rPr>
  </w:style>
  <w:style w:type="paragraph" w:customStyle="1" w:styleId="xl31">
    <w:name w:val="xl31"/>
    <w:basedOn w:val="a"/>
    <w:uiPriority w:val="99"/>
    <w:rsid w:val="0059482A"/>
    <w:pPr>
      <w:widowControl/>
      <w:spacing w:before="100" w:beforeAutospacing="1" w:after="100" w:afterAutospacing="1"/>
      <w:jc w:val="center"/>
      <w:textAlignment w:val="center"/>
    </w:pPr>
    <w:rPr>
      <w:rFonts w:ascii="Arial Unicode MS" w:eastAsia="宋体" w:hAnsi="Arial Unicode M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543E6-87BE-4508-9789-8DB90E1F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8</Pages>
  <Words>691</Words>
  <Characters>3944</Characters>
  <Application>Microsoft Office Word</Application>
  <DocSecurity>0</DocSecurity>
  <Lines>32</Lines>
  <Paragraphs>9</Paragraphs>
  <ScaleCrop>false</ScaleCrop>
  <Company>Microsoft</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2020-07-22T02:21:00Z</dcterms:created>
  <dcterms:modified xsi:type="dcterms:W3CDTF">2020-07-22T04:01:00Z</dcterms:modified>
</cp:coreProperties>
</file>